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44B45" w14:textId="77777777" w:rsidR="008833C5" w:rsidRDefault="00000000">
      <w:pPr>
        <w:spacing w:line="360" w:lineRule="auto"/>
        <w:jc w:val="center"/>
        <w:rPr>
          <w:rFonts w:asciiTheme="majorEastAsia" w:eastAsiaTheme="majorEastAsia" w:hAnsiTheme="majorEastAsia" w:hint="eastAsia"/>
          <w:b/>
          <w:bCs/>
          <w:color w:val="000000" w:themeColor="text1"/>
          <w:sz w:val="32"/>
          <w:szCs w:val="32"/>
        </w:rPr>
      </w:pPr>
      <w:r>
        <w:rPr>
          <w:rFonts w:asciiTheme="majorEastAsia" w:eastAsiaTheme="majorEastAsia" w:hAnsiTheme="majorEastAsia" w:hint="eastAsia"/>
          <w:b/>
          <w:bCs/>
          <w:color w:val="000000" w:themeColor="text1"/>
          <w:sz w:val="32"/>
          <w:szCs w:val="32"/>
        </w:rPr>
        <w:t>东莞市生物技术产业发展有限公司</w:t>
      </w:r>
    </w:p>
    <w:p w14:paraId="66B8881B" w14:textId="77777777" w:rsidR="008833C5" w:rsidRDefault="00000000">
      <w:pPr>
        <w:spacing w:line="360" w:lineRule="auto"/>
        <w:jc w:val="center"/>
        <w:rPr>
          <w:rFonts w:asciiTheme="majorEastAsia" w:eastAsiaTheme="majorEastAsia" w:hAnsiTheme="majorEastAsia" w:cs="方正仿宋_GB2312" w:hint="eastAsia"/>
          <w:b/>
          <w:bCs/>
          <w:color w:val="000000" w:themeColor="text1"/>
          <w:sz w:val="32"/>
          <w:szCs w:val="32"/>
        </w:rPr>
      </w:pPr>
      <w:r>
        <w:rPr>
          <w:rFonts w:asciiTheme="majorEastAsia" w:eastAsiaTheme="majorEastAsia" w:hAnsiTheme="majorEastAsia" w:hint="eastAsia"/>
          <w:b/>
          <w:bCs/>
          <w:color w:val="000000" w:themeColor="text1"/>
          <w:sz w:val="32"/>
          <w:szCs w:val="32"/>
        </w:rPr>
        <w:t>档案整理及数字化服务</w:t>
      </w:r>
      <w:r>
        <w:rPr>
          <w:rFonts w:asciiTheme="majorEastAsia" w:eastAsiaTheme="majorEastAsia" w:hAnsiTheme="majorEastAsia" w:cs="方正仿宋_GB2312" w:hint="eastAsia"/>
          <w:b/>
          <w:bCs/>
          <w:color w:val="000000" w:themeColor="text1"/>
          <w:sz w:val="32"/>
          <w:szCs w:val="32"/>
        </w:rPr>
        <w:t>合同</w:t>
      </w:r>
    </w:p>
    <w:p w14:paraId="504A5F54" w14:textId="77777777" w:rsidR="008833C5" w:rsidRDefault="008833C5">
      <w:pPr>
        <w:spacing w:line="360" w:lineRule="auto"/>
        <w:rPr>
          <w:rFonts w:asciiTheme="majorEastAsia" w:eastAsiaTheme="majorEastAsia" w:hAnsiTheme="majorEastAsia" w:cs="方正仿宋_GB2312" w:hint="eastAsia"/>
          <w:color w:val="000000" w:themeColor="text1"/>
          <w:sz w:val="24"/>
        </w:rPr>
      </w:pPr>
    </w:p>
    <w:p w14:paraId="50380C74" w14:textId="77777777" w:rsidR="008833C5" w:rsidRDefault="00000000">
      <w:pPr>
        <w:spacing w:line="360" w:lineRule="exact"/>
        <w:rPr>
          <w:rFonts w:asciiTheme="majorEastAsia" w:eastAsiaTheme="majorEastAsia" w:hAnsiTheme="majorEastAsia" w:cs="方正仿宋_GB2312" w:hint="eastAsia"/>
          <w:b/>
          <w:bCs/>
          <w:color w:val="000000" w:themeColor="text1"/>
          <w:sz w:val="24"/>
        </w:rPr>
      </w:pPr>
      <w:r>
        <w:rPr>
          <w:rFonts w:asciiTheme="majorEastAsia" w:eastAsiaTheme="majorEastAsia" w:hAnsiTheme="majorEastAsia" w:cs="方正仿宋_GB2312" w:hint="eastAsia"/>
          <w:b/>
          <w:bCs/>
          <w:color w:val="000000" w:themeColor="text1"/>
          <w:sz w:val="24"/>
        </w:rPr>
        <w:t xml:space="preserve">甲方：      </w:t>
      </w:r>
    </w:p>
    <w:p w14:paraId="1142B069" w14:textId="77777777" w:rsidR="008833C5" w:rsidRDefault="00000000">
      <w:pPr>
        <w:spacing w:line="360" w:lineRule="exact"/>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法定</w:t>
      </w:r>
      <w:r>
        <w:rPr>
          <w:rFonts w:asciiTheme="majorEastAsia" w:eastAsiaTheme="majorEastAsia" w:hAnsiTheme="majorEastAsia" w:hint="eastAsia"/>
          <w:color w:val="000000" w:themeColor="text1"/>
          <w:sz w:val="24"/>
        </w:rPr>
        <w:t>代表</w:t>
      </w:r>
      <w:r>
        <w:rPr>
          <w:rFonts w:asciiTheme="majorEastAsia" w:eastAsiaTheme="majorEastAsia" w:hAnsiTheme="majorEastAsia" w:cs="___WRD_EMBED_SUB_50" w:hint="eastAsia"/>
          <w:color w:val="000000" w:themeColor="text1"/>
          <w:sz w:val="24"/>
        </w:rPr>
        <w:t>人：</w:t>
      </w:r>
    </w:p>
    <w:p w14:paraId="46765FB2" w14:textId="77777777" w:rsidR="008833C5" w:rsidRDefault="00000000">
      <w:pPr>
        <w:spacing w:line="360" w:lineRule="exact"/>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hint="eastAsia"/>
          <w:color w:val="000000" w:themeColor="text1"/>
          <w:sz w:val="24"/>
        </w:rPr>
        <w:t>注册</w:t>
      </w:r>
      <w:r>
        <w:rPr>
          <w:rFonts w:asciiTheme="majorEastAsia" w:eastAsiaTheme="majorEastAsia" w:hAnsiTheme="majorEastAsia" w:cs="___WRD_EMBED_SUB_50" w:hint="eastAsia"/>
          <w:color w:val="000000" w:themeColor="text1"/>
          <w:sz w:val="24"/>
        </w:rPr>
        <w:t>地</w:t>
      </w:r>
      <w:r>
        <w:rPr>
          <w:rFonts w:asciiTheme="majorEastAsia" w:eastAsiaTheme="majorEastAsia" w:hAnsiTheme="majorEastAsia" w:hint="eastAsia"/>
          <w:color w:val="000000" w:themeColor="text1"/>
          <w:sz w:val="24"/>
        </w:rPr>
        <w:t>址</w:t>
      </w:r>
      <w:r>
        <w:rPr>
          <w:rFonts w:asciiTheme="majorEastAsia" w:eastAsiaTheme="majorEastAsia" w:hAnsiTheme="majorEastAsia" w:cs="___WRD_EMBED_SUB_50" w:hint="eastAsia"/>
          <w:color w:val="000000" w:themeColor="text1"/>
          <w:sz w:val="24"/>
        </w:rPr>
        <w:t>：</w:t>
      </w:r>
    </w:p>
    <w:p w14:paraId="4642084E" w14:textId="77777777" w:rsidR="008833C5" w:rsidRDefault="00000000">
      <w:pPr>
        <w:spacing w:line="360" w:lineRule="exact"/>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hint="eastAsia"/>
          <w:color w:val="000000" w:themeColor="text1"/>
          <w:sz w:val="24"/>
        </w:rPr>
        <w:t>联系</w:t>
      </w:r>
      <w:r>
        <w:rPr>
          <w:rFonts w:asciiTheme="majorEastAsia" w:eastAsiaTheme="majorEastAsia" w:hAnsiTheme="majorEastAsia" w:cs="___WRD_EMBED_SUB_50" w:hint="eastAsia"/>
          <w:color w:val="000000" w:themeColor="text1"/>
          <w:sz w:val="24"/>
        </w:rPr>
        <w:t>人：</w:t>
      </w:r>
    </w:p>
    <w:p w14:paraId="6E456D9A" w14:textId="77777777" w:rsidR="008833C5" w:rsidRDefault="00000000">
      <w:pPr>
        <w:spacing w:line="360" w:lineRule="exact"/>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hint="eastAsia"/>
          <w:color w:val="000000" w:themeColor="text1"/>
          <w:sz w:val="24"/>
        </w:rPr>
        <w:t>联系</w:t>
      </w:r>
      <w:r>
        <w:rPr>
          <w:rFonts w:asciiTheme="majorEastAsia" w:eastAsiaTheme="majorEastAsia" w:hAnsiTheme="majorEastAsia" w:cs="___WRD_EMBED_SUB_50" w:hint="eastAsia"/>
          <w:color w:val="000000" w:themeColor="text1"/>
          <w:sz w:val="24"/>
        </w:rPr>
        <w:t>电</w:t>
      </w:r>
      <w:r>
        <w:rPr>
          <w:rFonts w:asciiTheme="majorEastAsia" w:eastAsiaTheme="majorEastAsia" w:hAnsiTheme="majorEastAsia" w:hint="eastAsia"/>
          <w:color w:val="000000" w:themeColor="text1"/>
          <w:sz w:val="24"/>
        </w:rPr>
        <w:t>话</w:t>
      </w:r>
      <w:r>
        <w:rPr>
          <w:rFonts w:asciiTheme="majorEastAsia" w:eastAsiaTheme="majorEastAsia" w:hAnsiTheme="majorEastAsia" w:cs="___WRD_EMBED_SUB_50" w:hint="eastAsia"/>
          <w:color w:val="000000" w:themeColor="text1"/>
          <w:sz w:val="24"/>
        </w:rPr>
        <w:t>：</w:t>
      </w:r>
    </w:p>
    <w:p w14:paraId="788AA1E8" w14:textId="77777777" w:rsidR="008833C5" w:rsidRDefault="008833C5">
      <w:pPr>
        <w:spacing w:line="360" w:lineRule="exact"/>
        <w:rPr>
          <w:rFonts w:asciiTheme="majorEastAsia" w:eastAsiaTheme="majorEastAsia" w:hAnsiTheme="majorEastAsia" w:cs="方正仿宋_GB2312" w:hint="eastAsia"/>
          <w:color w:val="000000" w:themeColor="text1"/>
          <w:sz w:val="24"/>
        </w:rPr>
      </w:pPr>
    </w:p>
    <w:p w14:paraId="79722FF2" w14:textId="77777777" w:rsidR="008833C5" w:rsidRDefault="00000000">
      <w:pPr>
        <w:spacing w:line="360" w:lineRule="exact"/>
        <w:rPr>
          <w:rFonts w:asciiTheme="majorEastAsia" w:eastAsiaTheme="majorEastAsia" w:hAnsiTheme="majorEastAsia" w:cs="方正仿宋_GB2312" w:hint="eastAsia"/>
          <w:b/>
          <w:bCs/>
          <w:color w:val="000000" w:themeColor="text1"/>
          <w:sz w:val="24"/>
        </w:rPr>
      </w:pPr>
      <w:r>
        <w:rPr>
          <w:rFonts w:asciiTheme="majorEastAsia" w:eastAsiaTheme="majorEastAsia" w:hAnsiTheme="majorEastAsia" w:cs="方正仿宋_GB2312" w:hint="eastAsia"/>
          <w:b/>
          <w:bCs/>
          <w:color w:val="000000" w:themeColor="text1"/>
          <w:sz w:val="24"/>
        </w:rPr>
        <w:t>乙方：</w:t>
      </w:r>
    </w:p>
    <w:p w14:paraId="2CA6620F" w14:textId="77777777" w:rsidR="008833C5" w:rsidRDefault="00000000">
      <w:pPr>
        <w:spacing w:line="360" w:lineRule="exact"/>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法定</w:t>
      </w:r>
      <w:r>
        <w:rPr>
          <w:rFonts w:asciiTheme="majorEastAsia" w:eastAsiaTheme="majorEastAsia" w:hAnsiTheme="majorEastAsia" w:hint="eastAsia"/>
          <w:color w:val="000000" w:themeColor="text1"/>
          <w:sz w:val="24"/>
        </w:rPr>
        <w:t>代表</w:t>
      </w:r>
      <w:r>
        <w:rPr>
          <w:rFonts w:asciiTheme="majorEastAsia" w:eastAsiaTheme="majorEastAsia" w:hAnsiTheme="majorEastAsia" w:cs="___WRD_EMBED_SUB_50" w:hint="eastAsia"/>
          <w:color w:val="000000" w:themeColor="text1"/>
          <w:sz w:val="24"/>
        </w:rPr>
        <w:t>人：</w:t>
      </w:r>
    </w:p>
    <w:p w14:paraId="060C98C4" w14:textId="77777777" w:rsidR="008833C5" w:rsidRDefault="00000000">
      <w:pPr>
        <w:spacing w:line="360" w:lineRule="exact"/>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hint="eastAsia"/>
          <w:color w:val="000000" w:themeColor="text1"/>
          <w:sz w:val="24"/>
        </w:rPr>
        <w:t>注册</w:t>
      </w:r>
      <w:r>
        <w:rPr>
          <w:rFonts w:asciiTheme="majorEastAsia" w:eastAsiaTheme="majorEastAsia" w:hAnsiTheme="majorEastAsia" w:cs="___WRD_EMBED_SUB_50" w:hint="eastAsia"/>
          <w:color w:val="000000" w:themeColor="text1"/>
          <w:sz w:val="24"/>
        </w:rPr>
        <w:t>地</w:t>
      </w:r>
      <w:r>
        <w:rPr>
          <w:rFonts w:asciiTheme="majorEastAsia" w:eastAsiaTheme="majorEastAsia" w:hAnsiTheme="majorEastAsia" w:hint="eastAsia"/>
          <w:color w:val="000000" w:themeColor="text1"/>
          <w:sz w:val="24"/>
        </w:rPr>
        <w:t>址</w:t>
      </w:r>
      <w:r>
        <w:rPr>
          <w:rFonts w:asciiTheme="majorEastAsia" w:eastAsiaTheme="majorEastAsia" w:hAnsiTheme="majorEastAsia" w:cs="___WRD_EMBED_SUB_50" w:hint="eastAsia"/>
          <w:color w:val="000000" w:themeColor="text1"/>
          <w:sz w:val="24"/>
        </w:rPr>
        <w:t>：</w:t>
      </w:r>
    </w:p>
    <w:p w14:paraId="2C4D5D56" w14:textId="77777777" w:rsidR="008833C5" w:rsidRDefault="00000000">
      <w:pPr>
        <w:spacing w:line="360" w:lineRule="exact"/>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hint="eastAsia"/>
          <w:color w:val="000000" w:themeColor="text1"/>
          <w:sz w:val="24"/>
        </w:rPr>
        <w:t>联系</w:t>
      </w:r>
      <w:r>
        <w:rPr>
          <w:rFonts w:asciiTheme="majorEastAsia" w:eastAsiaTheme="majorEastAsia" w:hAnsiTheme="majorEastAsia" w:cs="___WRD_EMBED_SUB_50" w:hint="eastAsia"/>
          <w:color w:val="000000" w:themeColor="text1"/>
          <w:sz w:val="24"/>
        </w:rPr>
        <w:t>人：</w:t>
      </w:r>
    </w:p>
    <w:p w14:paraId="2F0286AF" w14:textId="77777777" w:rsidR="008833C5" w:rsidRDefault="00000000">
      <w:pPr>
        <w:spacing w:line="360" w:lineRule="exact"/>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hint="eastAsia"/>
          <w:color w:val="000000" w:themeColor="text1"/>
          <w:sz w:val="24"/>
        </w:rPr>
        <w:t>联系</w:t>
      </w:r>
      <w:r>
        <w:rPr>
          <w:rFonts w:asciiTheme="majorEastAsia" w:eastAsiaTheme="majorEastAsia" w:hAnsiTheme="majorEastAsia" w:cs="___WRD_EMBED_SUB_50" w:hint="eastAsia"/>
          <w:color w:val="000000" w:themeColor="text1"/>
          <w:sz w:val="24"/>
        </w:rPr>
        <w:t>电</w:t>
      </w:r>
      <w:r>
        <w:rPr>
          <w:rFonts w:asciiTheme="majorEastAsia" w:eastAsiaTheme="majorEastAsia" w:hAnsiTheme="majorEastAsia" w:hint="eastAsia"/>
          <w:color w:val="000000" w:themeColor="text1"/>
          <w:sz w:val="24"/>
        </w:rPr>
        <w:t>话</w:t>
      </w:r>
      <w:r>
        <w:rPr>
          <w:rFonts w:asciiTheme="majorEastAsia" w:eastAsiaTheme="majorEastAsia" w:hAnsiTheme="majorEastAsia" w:cs="方正仿宋_GB2312" w:hint="eastAsia"/>
          <w:color w:val="000000" w:themeColor="text1"/>
          <w:sz w:val="24"/>
        </w:rPr>
        <w:t>：</w:t>
      </w:r>
    </w:p>
    <w:p w14:paraId="0EF5A445" w14:textId="77777777" w:rsidR="008833C5" w:rsidRDefault="008833C5">
      <w:pPr>
        <w:pStyle w:val="2"/>
        <w:rPr>
          <w:rFonts w:hint="eastAsia"/>
        </w:rPr>
      </w:pPr>
    </w:p>
    <w:p w14:paraId="00ABA37E"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根据《中华人民共和国民法典》及相关法律法规，遵循诚实守信、互惠互利的原则，甲乙双方就东莞市生物技术产业发展有限公司档案整理及数字化服务项目协商一致，共同订立本合同，以资共同遵守。</w:t>
      </w:r>
    </w:p>
    <w:p w14:paraId="53ABC3A2" w14:textId="77777777" w:rsidR="008833C5" w:rsidRDefault="00000000">
      <w:pPr>
        <w:spacing w:line="360" w:lineRule="auto"/>
        <w:ind w:firstLineChars="200" w:firstLine="482"/>
        <w:jc w:val="center"/>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b/>
          <w:color w:val="000000" w:themeColor="text1"/>
          <w:sz w:val="24"/>
        </w:rPr>
        <w:t>第一章 总 则</w:t>
      </w:r>
    </w:p>
    <w:p w14:paraId="7F7CF3CB" w14:textId="77777777" w:rsidR="008833C5" w:rsidRDefault="00000000">
      <w:pPr>
        <w:adjustRightInd w:val="0"/>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第一条 除非本合同另有明确规定或双方书面同意，否则本合同的全部条款及所有附录（合称“本合同”）构成双方就本合同内事项的协议和共识，并优先于双方之前就该事项达成的其他所有协议。双方确认其在同意签署本合同时，并未依赖本合同以外的任何声明、保证或其他担保。</w:t>
      </w:r>
    </w:p>
    <w:p w14:paraId="77A1A529"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第二条 本合同如需修订，须经甲乙双方协商同意，并达成书面修改合同，方为有效。</w:t>
      </w:r>
    </w:p>
    <w:p w14:paraId="0F49FDD3"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 xml:space="preserve">              </w:t>
      </w:r>
      <w:r>
        <w:rPr>
          <w:rFonts w:asciiTheme="majorEastAsia" w:eastAsiaTheme="majorEastAsia" w:hAnsiTheme="majorEastAsia" w:cs="方正仿宋_GB2312" w:hint="eastAsia"/>
          <w:b/>
          <w:color w:val="000000" w:themeColor="text1"/>
          <w:sz w:val="24"/>
        </w:rPr>
        <w:t>第二章 服务内容、范围、地点和时间</w:t>
      </w:r>
    </w:p>
    <w:p w14:paraId="249B38BB"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第三条 服务内容：东莞市生物技术产业发展有限公司档案整理及数字化服务项目（以下简称项目）。</w:t>
      </w:r>
    </w:p>
    <w:p w14:paraId="71DC36CC"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第四条 服务范围：2012年至2025年的档案整理、档案数字化加工、档案后期整理、档案用品、档案管理软件等，乙方需要按照国家、省市相关标准对甲方提供的文书档案、文书档案著录附件信息、会计档案、专门档案、基建档案、声</w:t>
      </w:r>
      <w:r>
        <w:rPr>
          <w:rFonts w:asciiTheme="majorEastAsia" w:eastAsiaTheme="majorEastAsia" w:hAnsiTheme="majorEastAsia" w:cs="方正仿宋_GB2312" w:hint="eastAsia"/>
          <w:color w:val="000000" w:themeColor="text1"/>
          <w:sz w:val="24"/>
        </w:rPr>
        <w:lastRenderedPageBreak/>
        <w:t>像档案、实物档案进行整理、数字化加工及归档等工作。</w:t>
      </w:r>
    </w:p>
    <w:p w14:paraId="282F1A49"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第五条 工作场地、设备和人力资源：</w:t>
      </w:r>
    </w:p>
    <w:p w14:paraId="321024D5" w14:textId="77777777" w:rsidR="008833C5" w:rsidRDefault="00000000">
      <w:pPr>
        <w:pStyle w:val="ad"/>
        <w:spacing w:after="0"/>
        <w:ind w:firstLineChars="167" w:firstLine="401"/>
      </w:pPr>
      <w:bookmarkStart w:id="0" w:name="_Toc217469814"/>
      <w:r>
        <w:rPr>
          <w:rFonts w:ascii="Times New Roman" w:hAnsi="Times New Roman" w:hint="eastAsia"/>
          <w:b w:val="0"/>
        </w:rPr>
        <w:t>1</w:t>
      </w:r>
      <w:r>
        <w:rPr>
          <w:rFonts w:ascii="Times New Roman" w:hAnsi="Times New Roman" w:hint="eastAsia"/>
          <w:b w:val="0"/>
        </w:rPr>
        <w:t>、项目办公场所由甲方提供，乙方应在合同签订后</w:t>
      </w:r>
      <w:r>
        <w:rPr>
          <w:rFonts w:ascii="Times New Roman" w:hAnsi="Times New Roman" w:hint="eastAsia"/>
          <w:b w:val="0"/>
        </w:rPr>
        <w:t>10</w:t>
      </w:r>
      <w:r>
        <w:rPr>
          <w:rFonts w:ascii="Times New Roman" w:hAnsi="Times New Roman" w:hint="eastAsia"/>
          <w:b w:val="0"/>
        </w:rPr>
        <w:t>个工作日内完成人员、设备进场。根据档案的工作量，乙方在整个项目运行期间（自驻场开始的每个工作日），应派驻完整的项目团队参与项目实施。数字化加工所需设备及加工软件由乙方提供，设备包含但不限于：电脑、高速扫描仪、</w:t>
      </w:r>
      <w:proofErr w:type="gramStart"/>
      <w:r>
        <w:rPr>
          <w:rFonts w:ascii="Times New Roman" w:hAnsi="Times New Roman" w:hint="eastAsia"/>
          <w:b w:val="0"/>
        </w:rPr>
        <w:t>高拍仪</w:t>
      </w:r>
      <w:proofErr w:type="gramEnd"/>
      <w:r>
        <w:rPr>
          <w:rFonts w:ascii="Times New Roman" w:hAnsi="Times New Roman" w:hint="eastAsia"/>
          <w:b w:val="0"/>
        </w:rPr>
        <w:t>、</w:t>
      </w:r>
      <w:r>
        <w:rPr>
          <w:rFonts w:ascii="Times New Roman" w:hAnsi="Times New Roman" w:hint="eastAsia"/>
          <w:b w:val="0"/>
        </w:rPr>
        <w:t>A2</w:t>
      </w:r>
      <w:r>
        <w:rPr>
          <w:rFonts w:ascii="Times New Roman" w:hAnsi="Times New Roman" w:hint="eastAsia"/>
          <w:b w:val="0"/>
        </w:rPr>
        <w:t>扫描仪、交换机、网线等，档案用具据实结算。乙方参与本项目所有的硬件设备和软件都需符合各级保密行政管理部门安全保密技术要求，不能有安全保密隐患，所使用的软件为正版软件。</w:t>
      </w:r>
      <w:bookmarkEnd w:id="0"/>
    </w:p>
    <w:p w14:paraId="3061CFB4" w14:textId="77777777" w:rsidR="008833C5" w:rsidRDefault="00000000">
      <w:pPr>
        <w:pStyle w:val="ad"/>
        <w:spacing w:after="0"/>
        <w:ind w:firstLineChars="0"/>
        <w:rPr>
          <w:rFonts w:ascii="Times New Roman" w:hAnsi="Times New Roman"/>
          <w:b w:val="0"/>
        </w:rPr>
      </w:pPr>
      <w:bookmarkStart w:id="1" w:name="_Toc217469815"/>
      <w:r>
        <w:rPr>
          <w:rFonts w:ascii="Times New Roman" w:hAnsi="Times New Roman" w:hint="eastAsia"/>
          <w:b w:val="0"/>
        </w:rPr>
        <w:t>2</w:t>
      </w:r>
      <w:r>
        <w:rPr>
          <w:rFonts w:ascii="Times New Roman" w:hAnsi="Times New Roman" w:hint="eastAsia"/>
          <w:b w:val="0"/>
        </w:rPr>
        <w:t>、乙方指派的项目经理需熟悉信息安全知识且工作专业能力强，负责项目的驻场专业人员必须熟悉东莞市档案数据中心管理平台系统等档案整理软件平台操作，以跟进归档进度及把关业务质量，保证项目系统正常运转。以上人员中途不得随意更换，如确需更换，应经甲方书面同意</w:t>
      </w:r>
      <w:bookmarkEnd w:id="1"/>
      <w:r>
        <w:rPr>
          <w:rFonts w:ascii="Times New Roman" w:hAnsi="Times New Roman" w:hint="eastAsia"/>
          <w:b w:val="0"/>
        </w:rPr>
        <w:t>。</w:t>
      </w:r>
    </w:p>
    <w:p w14:paraId="3369FB71" w14:textId="77777777" w:rsidR="008833C5" w:rsidRDefault="00000000">
      <w:pPr>
        <w:jc w:val="center"/>
        <w:rPr>
          <w:rFonts w:ascii="Times New Roman" w:hAnsi="Times New Roman"/>
          <w:b/>
        </w:rPr>
      </w:pPr>
      <w:r>
        <w:rPr>
          <w:rFonts w:ascii="Times New Roman" w:hAnsi="Times New Roman" w:hint="eastAsia"/>
          <w:b/>
        </w:rPr>
        <w:t>人员投入表</w:t>
      </w:r>
    </w:p>
    <w:tbl>
      <w:tblPr>
        <w:tblW w:w="4845" w:type="pct"/>
        <w:tblLook w:val="04A0" w:firstRow="1" w:lastRow="0" w:firstColumn="1" w:lastColumn="0" w:noHBand="0" w:noVBand="1"/>
      </w:tblPr>
      <w:tblGrid>
        <w:gridCol w:w="801"/>
        <w:gridCol w:w="1574"/>
        <w:gridCol w:w="1871"/>
        <w:gridCol w:w="4012"/>
      </w:tblGrid>
      <w:tr w:rsidR="008833C5" w14:paraId="50AB6B19" w14:textId="77777777">
        <w:trPr>
          <w:trHeight w:val="522"/>
        </w:trPr>
        <w:tc>
          <w:tcPr>
            <w:tcW w:w="485" w:type="pct"/>
            <w:tcBorders>
              <w:top w:val="single" w:sz="4" w:space="0" w:color="000000"/>
              <w:left w:val="single" w:sz="4" w:space="0" w:color="000000"/>
              <w:bottom w:val="single" w:sz="4" w:space="0" w:color="000000"/>
              <w:right w:val="single" w:sz="4" w:space="0" w:color="000000"/>
            </w:tcBorders>
            <w:vAlign w:val="center"/>
          </w:tcPr>
          <w:p w14:paraId="03DFE9BB" w14:textId="77777777" w:rsidR="008833C5" w:rsidRDefault="00000000">
            <w:pPr>
              <w:rPr>
                <w:rFonts w:ascii="Times New Roman" w:hAnsi="Times New Roman"/>
                <w:b/>
                <w:bCs/>
              </w:rPr>
            </w:pPr>
            <w:r>
              <w:rPr>
                <w:rFonts w:ascii="Times New Roman" w:hAnsi="Times New Roman" w:hint="eastAsia"/>
                <w:b/>
                <w:bCs/>
              </w:rPr>
              <w:t>序号</w:t>
            </w:r>
          </w:p>
        </w:tc>
        <w:tc>
          <w:tcPr>
            <w:tcW w:w="953" w:type="pct"/>
            <w:tcBorders>
              <w:top w:val="single" w:sz="4" w:space="0" w:color="000000"/>
              <w:left w:val="single" w:sz="4" w:space="0" w:color="000000"/>
              <w:bottom w:val="single" w:sz="4" w:space="0" w:color="000000"/>
              <w:right w:val="single" w:sz="4" w:space="0" w:color="000000"/>
            </w:tcBorders>
            <w:vAlign w:val="center"/>
          </w:tcPr>
          <w:p w14:paraId="40166FF1" w14:textId="77777777" w:rsidR="008833C5" w:rsidRDefault="00000000">
            <w:pPr>
              <w:rPr>
                <w:rFonts w:ascii="Times New Roman" w:hAnsi="Times New Roman"/>
                <w:b/>
                <w:bCs/>
              </w:rPr>
            </w:pPr>
            <w:r>
              <w:rPr>
                <w:rFonts w:ascii="Times New Roman" w:hAnsi="Times New Roman" w:hint="eastAsia"/>
                <w:b/>
                <w:bCs/>
              </w:rPr>
              <w:t>职务</w:t>
            </w:r>
          </w:p>
        </w:tc>
        <w:tc>
          <w:tcPr>
            <w:tcW w:w="1133" w:type="pct"/>
            <w:tcBorders>
              <w:top w:val="single" w:sz="4" w:space="0" w:color="000000"/>
              <w:left w:val="single" w:sz="4" w:space="0" w:color="000000"/>
              <w:bottom w:val="single" w:sz="4" w:space="0" w:color="000000"/>
              <w:right w:val="single" w:sz="4" w:space="0" w:color="000000"/>
            </w:tcBorders>
            <w:vAlign w:val="center"/>
          </w:tcPr>
          <w:p w14:paraId="37D1558E" w14:textId="77777777" w:rsidR="008833C5" w:rsidRDefault="00000000">
            <w:pPr>
              <w:rPr>
                <w:rFonts w:ascii="Times New Roman" w:hAnsi="Times New Roman"/>
                <w:b/>
                <w:bCs/>
              </w:rPr>
            </w:pPr>
            <w:r>
              <w:rPr>
                <w:rFonts w:ascii="Times New Roman" w:hAnsi="Times New Roman" w:hint="eastAsia"/>
                <w:b/>
                <w:bCs/>
              </w:rPr>
              <w:t>人数要求</w:t>
            </w:r>
          </w:p>
        </w:tc>
        <w:tc>
          <w:tcPr>
            <w:tcW w:w="2429" w:type="pct"/>
            <w:tcBorders>
              <w:top w:val="single" w:sz="4" w:space="0" w:color="000000"/>
              <w:left w:val="single" w:sz="4" w:space="0" w:color="000000"/>
              <w:bottom w:val="single" w:sz="4" w:space="0" w:color="000000"/>
              <w:right w:val="single" w:sz="4" w:space="0" w:color="000000"/>
            </w:tcBorders>
            <w:vAlign w:val="center"/>
          </w:tcPr>
          <w:p w14:paraId="74CBFCBA" w14:textId="77777777" w:rsidR="008833C5" w:rsidRDefault="00000000">
            <w:pPr>
              <w:rPr>
                <w:rFonts w:ascii="Times New Roman" w:hAnsi="Times New Roman"/>
                <w:b/>
                <w:bCs/>
              </w:rPr>
            </w:pPr>
            <w:r>
              <w:rPr>
                <w:rFonts w:ascii="Times New Roman" w:hAnsi="Times New Roman" w:hint="eastAsia"/>
                <w:b/>
                <w:bCs/>
              </w:rPr>
              <w:t>持有证书</w:t>
            </w:r>
            <w:r>
              <w:rPr>
                <w:rFonts w:ascii="Times New Roman" w:hAnsi="Times New Roman" w:hint="eastAsia"/>
                <w:b/>
                <w:bCs/>
              </w:rPr>
              <w:t>/</w:t>
            </w:r>
            <w:r>
              <w:rPr>
                <w:rFonts w:ascii="Times New Roman" w:hAnsi="Times New Roman" w:hint="eastAsia"/>
                <w:b/>
                <w:bCs/>
              </w:rPr>
              <w:t>资质</w:t>
            </w:r>
          </w:p>
        </w:tc>
      </w:tr>
      <w:tr w:rsidR="008833C5" w14:paraId="777177E3" w14:textId="77777777">
        <w:trPr>
          <w:trHeight w:val="700"/>
        </w:trPr>
        <w:tc>
          <w:tcPr>
            <w:tcW w:w="485" w:type="pct"/>
            <w:tcBorders>
              <w:top w:val="single" w:sz="4" w:space="0" w:color="000000"/>
              <w:left w:val="single" w:sz="4" w:space="0" w:color="000000"/>
              <w:bottom w:val="single" w:sz="4" w:space="0" w:color="000000"/>
              <w:right w:val="single" w:sz="4" w:space="0" w:color="000000"/>
            </w:tcBorders>
            <w:vAlign w:val="center"/>
          </w:tcPr>
          <w:p w14:paraId="5B387DEA" w14:textId="77777777" w:rsidR="008833C5" w:rsidRDefault="00000000">
            <w:pPr>
              <w:rPr>
                <w:rFonts w:ascii="Times New Roman" w:hAnsi="Times New Roman"/>
              </w:rPr>
            </w:pPr>
            <w:r>
              <w:rPr>
                <w:rFonts w:ascii="Times New Roman" w:hAnsi="Times New Roman" w:hint="eastAsia"/>
              </w:rPr>
              <w:t>1</w:t>
            </w:r>
          </w:p>
        </w:tc>
        <w:tc>
          <w:tcPr>
            <w:tcW w:w="953" w:type="pct"/>
            <w:tcBorders>
              <w:top w:val="single" w:sz="4" w:space="0" w:color="000000"/>
              <w:left w:val="single" w:sz="4" w:space="0" w:color="000000"/>
              <w:bottom w:val="single" w:sz="4" w:space="0" w:color="000000"/>
              <w:right w:val="single" w:sz="4" w:space="0" w:color="000000"/>
            </w:tcBorders>
            <w:vAlign w:val="center"/>
          </w:tcPr>
          <w:p w14:paraId="21436010" w14:textId="77777777" w:rsidR="008833C5" w:rsidRDefault="00000000">
            <w:pPr>
              <w:rPr>
                <w:rFonts w:ascii="Times New Roman" w:hAnsi="Times New Roman"/>
              </w:rPr>
            </w:pPr>
            <w:r>
              <w:rPr>
                <w:rFonts w:ascii="Times New Roman" w:hAnsi="Times New Roman" w:hint="eastAsia"/>
              </w:rPr>
              <w:t>驻场项目经理</w:t>
            </w:r>
          </w:p>
        </w:tc>
        <w:tc>
          <w:tcPr>
            <w:tcW w:w="1133" w:type="pct"/>
            <w:tcBorders>
              <w:top w:val="single" w:sz="4" w:space="0" w:color="000000"/>
              <w:left w:val="single" w:sz="4" w:space="0" w:color="000000"/>
              <w:bottom w:val="single" w:sz="4" w:space="0" w:color="000000"/>
              <w:right w:val="single" w:sz="4" w:space="0" w:color="000000"/>
            </w:tcBorders>
            <w:vAlign w:val="center"/>
          </w:tcPr>
          <w:p w14:paraId="30C9086D" w14:textId="77777777" w:rsidR="008833C5" w:rsidRDefault="00000000">
            <w:pPr>
              <w:rPr>
                <w:rFonts w:ascii="Times New Roman" w:hAnsi="Times New Roman"/>
              </w:rPr>
            </w:pPr>
            <w:r>
              <w:rPr>
                <w:rFonts w:ascii="Times New Roman" w:hAnsi="Times New Roman" w:hint="eastAsia"/>
              </w:rPr>
              <w:t>至少</w:t>
            </w:r>
            <w:r>
              <w:rPr>
                <w:rFonts w:ascii="Times New Roman" w:hAnsi="Times New Roman" w:hint="eastAsia"/>
              </w:rPr>
              <w:t>1</w:t>
            </w:r>
            <w:r>
              <w:rPr>
                <w:rFonts w:ascii="Times New Roman" w:hAnsi="Times New Roman" w:hint="eastAsia"/>
              </w:rPr>
              <w:t>人</w:t>
            </w:r>
          </w:p>
        </w:tc>
        <w:tc>
          <w:tcPr>
            <w:tcW w:w="2429" w:type="pct"/>
            <w:tcBorders>
              <w:top w:val="single" w:sz="4" w:space="0" w:color="000000"/>
              <w:left w:val="single" w:sz="4" w:space="0" w:color="000000"/>
              <w:bottom w:val="single" w:sz="4" w:space="0" w:color="000000"/>
              <w:right w:val="single" w:sz="4" w:space="0" w:color="000000"/>
            </w:tcBorders>
            <w:vAlign w:val="center"/>
          </w:tcPr>
          <w:p w14:paraId="2B55036F" w14:textId="77777777" w:rsidR="008833C5" w:rsidRDefault="00000000">
            <w:pPr>
              <w:rPr>
                <w:rFonts w:ascii="Times New Roman" w:hAnsi="Times New Roman"/>
              </w:rPr>
            </w:pPr>
            <w:r>
              <w:rPr>
                <w:rFonts w:ascii="Times New Roman" w:hAnsi="Times New Roman" w:hint="eastAsia"/>
              </w:rPr>
              <w:t>具有档案行政管理部门颁发的档案上岗人员培训证书</w:t>
            </w:r>
          </w:p>
        </w:tc>
      </w:tr>
      <w:tr w:rsidR="008833C5" w14:paraId="1F51896D" w14:textId="77777777">
        <w:trPr>
          <w:trHeight w:val="682"/>
        </w:trPr>
        <w:tc>
          <w:tcPr>
            <w:tcW w:w="485" w:type="pct"/>
            <w:tcBorders>
              <w:top w:val="single" w:sz="4" w:space="0" w:color="000000"/>
              <w:left w:val="single" w:sz="4" w:space="0" w:color="000000"/>
              <w:bottom w:val="single" w:sz="4" w:space="0" w:color="000000"/>
              <w:right w:val="single" w:sz="4" w:space="0" w:color="000000"/>
            </w:tcBorders>
            <w:vAlign w:val="center"/>
          </w:tcPr>
          <w:p w14:paraId="57113301" w14:textId="77777777" w:rsidR="008833C5" w:rsidRDefault="00000000">
            <w:pPr>
              <w:rPr>
                <w:rFonts w:ascii="Times New Roman" w:hAnsi="Times New Roman"/>
              </w:rPr>
            </w:pPr>
            <w:r>
              <w:rPr>
                <w:rFonts w:ascii="Times New Roman" w:hAnsi="Times New Roman" w:hint="eastAsia"/>
              </w:rPr>
              <w:t>2</w:t>
            </w:r>
          </w:p>
        </w:tc>
        <w:tc>
          <w:tcPr>
            <w:tcW w:w="953" w:type="pct"/>
            <w:tcBorders>
              <w:top w:val="single" w:sz="4" w:space="0" w:color="000000"/>
              <w:left w:val="single" w:sz="4" w:space="0" w:color="000000"/>
              <w:bottom w:val="single" w:sz="4" w:space="0" w:color="000000"/>
              <w:right w:val="single" w:sz="4" w:space="0" w:color="000000"/>
            </w:tcBorders>
            <w:noWrap/>
            <w:vAlign w:val="center"/>
          </w:tcPr>
          <w:p w14:paraId="49DE8ACC" w14:textId="77777777" w:rsidR="008833C5" w:rsidRDefault="00000000">
            <w:pPr>
              <w:rPr>
                <w:rFonts w:ascii="Times New Roman" w:hAnsi="Times New Roman"/>
              </w:rPr>
            </w:pPr>
            <w:r>
              <w:rPr>
                <w:rFonts w:ascii="Times New Roman" w:hAnsi="Times New Roman" w:hint="eastAsia"/>
              </w:rPr>
              <w:t>驻场专业人员</w:t>
            </w:r>
          </w:p>
        </w:tc>
        <w:tc>
          <w:tcPr>
            <w:tcW w:w="1133" w:type="pct"/>
            <w:tcBorders>
              <w:top w:val="single" w:sz="4" w:space="0" w:color="000000"/>
              <w:left w:val="single" w:sz="4" w:space="0" w:color="000000"/>
              <w:bottom w:val="single" w:sz="4" w:space="0" w:color="000000"/>
              <w:right w:val="single" w:sz="4" w:space="0" w:color="000000"/>
            </w:tcBorders>
            <w:vAlign w:val="center"/>
          </w:tcPr>
          <w:p w14:paraId="797FA15A" w14:textId="77777777" w:rsidR="008833C5" w:rsidRDefault="00000000">
            <w:pPr>
              <w:rPr>
                <w:rFonts w:ascii="Times New Roman" w:hAnsi="Times New Roman"/>
              </w:rPr>
            </w:pPr>
            <w:r>
              <w:rPr>
                <w:rFonts w:ascii="Times New Roman" w:hAnsi="Times New Roman" w:hint="eastAsia"/>
              </w:rPr>
              <w:t>至少</w:t>
            </w:r>
            <w:r>
              <w:rPr>
                <w:rFonts w:ascii="Times New Roman" w:hAnsi="Times New Roman" w:hint="eastAsia"/>
              </w:rPr>
              <w:t>3</w:t>
            </w:r>
            <w:r>
              <w:rPr>
                <w:rFonts w:ascii="Times New Roman" w:hAnsi="Times New Roman" w:hint="eastAsia"/>
              </w:rPr>
              <w:t>人</w:t>
            </w:r>
          </w:p>
        </w:tc>
        <w:tc>
          <w:tcPr>
            <w:tcW w:w="2429" w:type="pct"/>
            <w:tcBorders>
              <w:top w:val="single" w:sz="4" w:space="0" w:color="000000"/>
              <w:left w:val="single" w:sz="4" w:space="0" w:color="000000"/>
              <w:bottom w:val="single" w:sz="4" w:space="0" w:color="000000"/>
              <w:right w:val="single" w:sz="4" w:space="0" w:color="000000"/>
            </w:tcBorders>
            <w:vAlign w:val="center"/>
          </w:tcPr>
          <w:p w14:paraId="305DF374" w14:textId="77777777" w:rsidR="008833C5" w:rsidRDefault="008833C5">
            <w:pPr>
              <w:rPr>
                <w:rFonts w:ascii="Times New Roman" w:hAnsi="Times New Roman"/>
              </w:rPr>
            </w:pPr>
          </w:p>
        </w:tc>
      </w:tr>
    </w:tbl>
    <w:p w14:paraId="1611DDBC" w14:textId="77777777" w:rsidR="008833C5" w:rsidRDefault="008833C5">
      <w:pPr>
        <w:rPr>
          <w:rFonts w:hint="eastAsia"/>
        </w:rPr>
      </w:pPr>
    </w:p>
    <w:p w14:paraId="4674458C" w14:textId="77777777" w:rsidR="008833C5" w:rsidRDefault="00000000">
      <w:pPr>
        <w:spacing w:line="360" w:lineRule="auto"/>
        <w:ind w:firstLineChars="200" w:firstLine="480"/>
        <w:rPr>
          <w:rFonts w:asciiTheme="majorEastAsia" w:eastAsiaTheme="majorEastAsia" w:hAnsiTheme="majorEastAsia" w:cs="方正仿宋_GB2312" w:hint="eastAsia"/>
          <w:b/>
          <w:color w:val="000000" w:themeColor="text1"/>
          <w:sz w:val="24"/>
        </w:rPr>
      </w:pPr>
      <w:r>
        <w:rPr>
          <w:rFonts w:asciiTheme="majorEastAsia" w:eastAsiaTheme="majorEastAsia" w:hAnsiTheme="majorEastAsia" w:cs="方正仿宋_GB2312" w:hint="eastAsia"/>
          <w:color w:val="000000" w:themeColor="text1"/>
          <w:sz w:val="24"/>
          <w:szCs w:val="24"/>
        </w:rPr>
        <w:t>第六条 档案整理服务时间：自合同签署生效之日起5个月</w:t>
      </w:r>
      <w:r>
        <w:rPr>
          <w:rFonts w:asciiTheme="majorEastAsia" w:eastAsiaTheme="majorEastAsia" w:hAnsiTheme="majorEastAsia" w:cs="方正仿宋_GB2312" w:hint="eastAsia"/>
          <w:sz w:val="24"/>
        </w:rPr>
        <w:t>。</w:t>
      </w:r>
    </w:p>
    <w:p w14:paraId="759CD3F0" w14:textId="77777777" w:rsidR="008833C5" w:rsidRDefault="00000000">
      <w:pPr>
        <w:spacing w:line="360" w:lineRule="auto"/>
        <w:ind w:firstLineChars="200" w:firstLine="482"/>
        <w:jc w:val="center"/>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b/>
          <w:color w:val="000000" w:themeColor="text1"/>
          <w:sz w:val="24"/>
        </w:rPr>
        <w:t>第三章 服务质量及验收要求</w:t>
      </w:r>
    </w:p>
    <w:p w14:paraId="1C7B945A"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第七条 乙方在整个服务过程中应确保甲方档案的真实、完整、可用和安全。</w:t>
      </w:r>
    </w:p>
    <w:p w14:paraId="4BF70567" w14:textId="77777777" w:rsidR="008833C5" w:rsidRDefault="00000000">
      <w:pPr>
        <w:spacing w:line="360" w:lineRule="auto"/>
        <w:ind w:firstLine="486"/>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第八条 乙方的档案整理服务质量应符合我国相关的档案管理法律法规，国家、行业相关标准以及甲方的规定或要求。具体详见附件1《项目技术要求》。</w:t>
      </w:r>
    </w:p>
    <w:p w14:paraId="5E972FE9" w14:textId="77777777" w:rsidR="008833C5" w:rsidRDefault="00000000">
      <w:pPr>
        <w:spacing w:line="360" w:lineRule="auto"/>
        <w:ind w:firstLine="486"/>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第九条 项目按合同规定工期完成相应工作后，甲方对档案整理、数字化加工、归档分别组织验收。</w:t>
      </w:r>
    </w:p>
    <w:p w14:paraId="6915E245" w14:textId="77777777" w:rsidR="008833C5" w:rsidRDefault="00000000">
      <w:pPr>
        <w:pStyle w:val="2"/>
        <w:spacing w:after="0" w:line="360" w:lineRule="auto"/>
        <w:ind w:firstLineChars="200" w:firstLine="480"/>
        <w:rPr>
          <w:rFonts w:hint="eastAsia"/>
          <w:sz w:val="24"/>
          <w:szCs w:val="24"/>
        </w:rPr>
      </w:pPr>
      <w:r>
        <w:rPr>
          <w:rFonts w:hint="eastAsia"/>
          <w:sz w:val="24"/>
          <w:szCs w:val="24"/>
        </w:rPr>
        <w:t>一、验收前，乙方须对整理和数字化的档案实体和数据成果进行100%自检，自</w:t>
      </w:r>
      <w:proofErr w:type="gramStart"/>
      <w:r>
        <w:rPr>
          <w:rFonts w:hint="eastAsia"/>
          <w:sz w:val="24"/>
          <w:szCs w:val="24"/>
        </w:rPr>
        <w:t>检达到</w:t>
      </w:r>
      <w:proofErr w:type="gramEnd"/>
      <w:r>
        <w:rPr>
          <w:rFonts w:hint="eastAsia"/>
          <w:sz w:val="24"/>
          <w:szCs w:val="24"/>
        </w:rPr>
        <w:t>甲方要求的质量标准（参照现行有效的行业标准执行）后，方可递交甲方验收。递交甲方验收时，乙方应同时提交该批次档案的档号清单和自检情况表。</w:t>
      </w:r>
    </w:p>
    <w:p w14:paraId="07966F19" w14:textId="77777777" w:rsidR="008833C5" w:rsidRDefault="00000000">
      <w:pPr>
        <w:pStyle w:val="2"/>
        <w:spacing w:after="0" w:line="360" w:lineRule="auto"/>
        <w:ind w:firstLineChars="200" w:firstLine="480"/>
        <w:rPr>
          <w:rFonts w:hint="eastAsia"/>
          <w:sz w:val="24"/>
          <w:szCs w:val="24"/>
        </w:rPr>
      </w:pPr>
      <w:r>
        <w:rPr>
          <w:rFonts w:hint="eastAsia"/>
          <w:sz w:val="24"/>
          <w:szCs w:val="24"/>
        </w:rPr>
        <w:t>二、甲方在收到乙方验收资料之日起10个工作日内组织验收，验收方式为抽</w:t>
      </w:r>
      <w:r>
        <w:rPr>
          <w:rFonts w:hint="eastAsia"/>
          <w:sz w:val="24"/>
          <w:szCs w:val="24"/>
        </w:rPr>
        <w:lastRenderedPageBreak/>
        <w:t xml:space="preserve">取该批次的50％数量档案进行逐项验收，形成验收记录。 </w:t>
      </w:r>
    </w:p>
    <w:p w14:paraId="3130D97D" w14:textId="77777777" w:rsidR="008833C5" w:rsidRDefault="00000000">
      <w:pPr>
        <w:pStyle w:val="2"/>
        <w:spacing w:after="0" w:line="360" w:lineRule="auto"/>
        <w:ind w:firstLineChars="200" w:firstLine="480"/>
        <w:rPr>
          <w:rFonts w:hint="eastAsia"/>
          <w:sz w:val="24"/>
          <w:szCs w:val="24"/>
        </w:rPr>
      </w:pPr>
      <w:r>
        <w:rPr>
          <w:rFonts w:hint="eastAsia"/>
          <w:sz w:val="24"/>
          <w:szCs w:val="24"/>
        </w:rPr>
        <w:t>三、档案实体验收要求合格率达到100%方可予以验收通过。双方必须逐卷逐件清点，按档案数量、文件状况、文件页数与顺序、装订要求等进行检查，如发现档案丢失、损坏、圈划或涂改等将追究法律责任；顺序错误、装订不符要求、</w:t>
      </w:r>
      <w:proofErr w:type="gramStart"/>
      <w:r>
        <w:rPr>
          <w:rFonts w:hint="eastAsia"/>
          <w:sz w:val="24"/>
          <w:szCs w:val="24"/>
        </w:rPr>
        <w:t>卷间文件</w:t>
      </w:r>
      <w:proofErr w:type="gramEnd"/>
      <w:r>
        <w:rPr>
          <w:rFonts w:hint="eastAsia"/>
          <w:sz w:val="24"/>
          <w:szCs w:val="24"/>
        </w:rPr>
        <w:t>颠倒等作为差错退回乙方整改，直至达到验收要求。</w:t>
      </w:r>
    </w:p>
    <w:p w14:paraId="3A146E39" w14:textId="77777777" w:rsidR="008833C5" w:rsidRDefault="00000000">
      <w:pPr>
        <w:pStyle w:val="2"/>
        <w:spacing w:after="0" w:line="360" w:lineRule="auto"/>
        <w:ind w:firstLineChars="200" w:firstLine="480"/>
        <w:rPr>
          <w:rFonts w:hint="eastAsia"/>
          <w:sz w:val="24"/>
          <w:szCs w:val="24"/>
        </w:rPr>
      </w:pPr>
      <w:r>
        <w:rPr>
          <w:rFonts w:hint="eastAsia"/>
          <w:sz w:val="24"/>
          <w:szCs w:val="24"/>
        </w:rPr>
        <w:t>四、图文质量验收要求图像数据挂接准确率达到100%、图像质量合格率达到98%或以上方可予以验收通过。若图像数据挂接准确率和图像质量合格率经抽检未达到上述要求，该批次全部退回乙方进行全面自检和整改，直至达到验收要求。</w:t>
      </w:r>
    </w:p>
    <w:p w14:paraId="3CD54411" w14:textId="77777777" w:rsidR="008833C5" w:rsidRDefault="00000000">
      <w:pPr>
        <w:spacing w:line="360" w:lineRule="auto"/>
        <w:jc w:val="center"/>
        <w:rPr>
          <w:rFonts w:asciiTheme="majorEastAsia" w:eastAsiaTheme="majorEastAsia" w:hAnsiTheme="majorEastAsia" w:cs="方正仿宋_GB2312" w:hint="eastAsia"/>
          <w:b/>
          <w:color w:val="000000" w:themeColor="text1"/>
          <w:sz w:val="24"/>
        </w:rPr>
      </w:pPr>
      <w:r>
        <w:rPr>
          <w:rFonts w:asciiTheme="majorEastAsia" w:eastAsiaTheme="majorEastAsia" w:hAnsiTheme="majorEastAsia" w:cs="方正仿宋_GB2312" w:hint="eastAsia"/>
          <w:b/>
          <w:color w:val="000000" w:themeColor="text1"/>
          <w:sz w:val="24"/>
        </w:rPr>
        <w:t>第四章 合同金额与付款方式</w:t>
      </w:r>
    </w:p>
    <w:p w14:paraId="5CA12554"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 xml:space="preserve">第十条 合同金额  </w:t>
      </w:r>
    </w:p>
    <w:p w14:paraId="2D21E999"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1、合同金额为</w:t>
      </w:r>
      <w:r>
        <w:rPr>
          <w:rFonts w:asciiTheme="majorEastAsia" w:eastAsiaTheme="majorEastAsia" w:hAnsiTheme="majorEastAsia" w:cs="方正仿宋_GB2312" w:hint="eastAsia"/>
          <w:color w:val="000000" w:themeColor="text1"/>
          <w:sz w:val="24"/>
          <w:u w:val="single"/>
        </w:rPr>
        <w:t xml:space="preserve">   </w:t>
      </w:r>
      <w:r>
        <w:rPr>
          <w:rFonts w:asciiTheme="majorEastAsia" w:eastAsiaTheme="majorEastAsia" w:hAnsiTheme="majorEastAsia" w:cs="方正仿宋_GB2312" w:hint="eastAsia"/>
          <w:color w:val="000000" w:themeColor="text1"/>
          <w:sz w:val="24"/>
        </w:rPr>
        <w:t>元（大写：），含税</w:t>
      </w:r>
      <w:r>
        <w:rPr>
          <w:rFonts w:asciiTheme="majorEastAsia" w:eastAsiaTheme="majorEastAsia" w:hAnsiTheme="majorEastAsia" w:cs="方正仿宋_GB2312" w:hint="eastAsia"/>
          <w:color w:val="000000" w:themeColor="text1"/>
          <w:sz w:val="24"/>
          <w:u w:val="single"/>
        </w:rPr>
        <w:t xml:space="preserve">  </w:t>
      </w:r>
      <w:r>
        <w:rPr>
          <w:rFonts w:asciiTheme="majorEastAsia" w:eastAsiaTheme="majorEastAsia" w:hAnsiTheme="majorEastAsia" w:cs="方正仿宋_GB2312" w:hint="eastAsia"/>
          <w:color w:val="000000" w:themeColor="text1"/>
          <w:sz w:val="24"/>
        </w:rPr>
        <w:t>%。其中不含税金额</w:t>
      </w:r>
      <w:r>
        <w:rPr>
          <w:rFonts w:asciiTheme="majorEastAsia" w:eastAsiaTheme="majorEastAsia" w:hAnsiTheme="majorEastAsia" w:cs="方正仿宋_GB2312" w:hint="eastAsia"/>
          <w:color w:val="000000" w:themeColor="text1"/>
          <w:sz w:val="24"/>
          <w:u w:val="single"/>
        </w:rPr>
        <w:t xml:space="preserve"> </w:t>
      </w:r>
      <w:r>
        <w:rPr>
          <w:rFonts w:asciiTheme="majorEastAsia" w:eastAsiaTheme="majorEastAsia" w:hAnsiTheme="majorEastAsia" w:cs="方正仿宋_GB2312" w:hint="eastAsia"/>
          <w:color w:val="000000" w:themeColor="text1"/>
          <w:sz w:val="24"/>
        </w:rPr>
        <w:t>元，税额</w:t>
      </w:r>
      <w:r>
        <w:rPr>
          <w:rFonts w:asciiTheme="majorEastAsia" w:eastAsiaTheme="majorEastAsia" w:hAnsiTheme="majorEastAsia" w:cs="方正仿宋_GB2312" w:hint="eastAsia"/>
          <w:color w:val="000000" w:themeColor="text1"/>
          <w:sz w:val="24"/>
          <w:u w:val="single"/>
        </w:rPr>
        <w:t xml:space="preserve"> </w:t>
      </w:r>
      <w:r>
        <w:rPr>
          <w:rFonts w:asciiTheme="majorEastAsia" w:eastAsiaTheme="majorEastAsia" w:hAnsiTheme="majorEastAsia" w:cs="方正仿宋_GB2312" w:hint="eastAsia"/>
          <w:color w:val="000000" w:themeColor="text1"/>
          <w:sz w:val="24"/>
        </w:rPr>
        <w:t>元。</w:t>
      </w:r>
    </w:p>
    <w:p w14:paraId="090B6382"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详见附件2《报价函》及附件3《</w:t>
      </w:r>
      <w:bookmarkStart w:id="2" w:name="OLE_LINK3"/>
      <w:r>
        <w:rPr>
          <w:rFonts w:asciiTheme="majorEastAsia" w:eastAsiaTheme="majorEastAsia" w:hAnsiTheme="majorEastAsia" w:cs="方正仿宋_GB2312" w:hint="eastAsia"/>
          <w:color w:val="000000" w:themeColor="text1"/>
          <w:sz w:val="24"/>
        </w:rPr>
        <w:t>服务价格清单</w:t>
      </w:r>
      <w:bookmarkEnd w:id="2"/>
      <w:r>
        <w:rPr>
          <w:rFonts w:asciiTheme="majorEastAsia" w:eastAsiaTheme="majorEastAsia" w:hAnsiTheme="majorEastAsia" w:cs="方正仿宋_GB2312" w:hint="eastAsia"/>
          <w:color w:val="000000" w:themeColor="text1"/>
          <w:sz w:val="24"/>
        </w:rPr>
        <w:t>》，根据单价据实结算。</w:t>
      </w:r>
    </w:p>
    <w:p w14:paraId="14F52C4D"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EE0000"/>
          <w:sz w:val="24"/>
        </w:rPr>
      </w:pPr>
      <w:r>
        <w:rPr>
          <w:rFonts w:asciiTheme="majorEastAsia" w:eastAsiaTheme="majorEastAsia" w:hAnsiTheme="majorEastAsia" w:cs="方正仿宋_GB2312" w:hint="eastAsia"/>
          <w:color w:val="EE0000"/>
          <w:sz w:val="24"/>
        </w:rPr>
        <w:t>2、如甲方需追加与合同标的相同的货物或者服务的，在不改变合同其他条款的前提下，可以与乙方协商签订补充合同，但所有补充合同的总金额不得超过原合同金额的10%。</w:t>
      </w:r>
    </w:p>
    <w:p w14:paraId="1CB130AF"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EE0000"/>
          <w:sz w:val="24"/>
        </w:rPr>
      </w:pPr>
      <w:r>
        <w:rPr>
          <w:rFonts w:asciiTheme="majorEastAsia" w:eastAsiaTheme="majorEastAsia" w:hAnsiTheme="majorEastAsia" w:cs="方正仿宋_GB2312" w:hint="eastAsia"/>
          <w:color w:val="EE0000"/>
          <w:sz w:val="24"/>
        </w:rPr>
        <w:t>3、档案管理软件采用</w:t>
      </w:r>
      <w:r>
        <w:rPr>
          <w:rFonts w:asciiTheme="majorEastAsia" w:eastAsiaTheme="majorEastAsia" w:hAnsiTheme="majorEastAsia" w:cs="方正仿宋_GB2312" w:hint="eastAsia"/>
          <w:b/>
          <w:bCs/>
          <w:color w:val="EE0000"/>
          <w:sz w:val="24"/>
        </w:rPr>
        <w:t>一次性买断、永久使用</w:t>
      </w:r>
      <w:r>
        <w:rPr>
          <w:rFonts w:asciiTheme="majorEastAsia" w:eastAsiaTheme="majorEastAsia" w:hAnsiTheme="majorEastAsia" w:cs="方正仿宋_GB2312" w:hint="eastAsia"/>
          <w:color w:val="EE0000"/>
          <w:sz w:val="24"/>
        </w:rPr>
        <w:t>的授权模式。采购人在一次性支付全部授权费用后，即获得该软件指定版本在约定范围内的永久使用权。</w:t>
      </w:r>
    </w:p>
    <w:p w14:paraId="54A57194"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第十一条 付款方式</w:t>
      </w:r>
    </w:p>
    <w:p w14:paraId="6A0329F5"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1、甲、乙双方的结算方式为银行转账。</w:t>
      </w:r>
    </w:p>
    <w:p w14:paraId="166D8B20"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EE0000"/>
          <w:sz w:val="24"/>
        </w:rPr>
      </w:pPr>
      <w:r>
        <w:rPr>
          <w:rFonts w:asciiTheme="majorEastAsia" w:eastAsiaTheme="majorEastAsia" w:hAnsiTheme="majorEastAsia" w:cs="方正仿宋_GB2312" w:hint="eastAsia"/>
          <w:color w:val="EE0000"/>
          <w:sz w:val="24"/>
        </w:rPr>
        <w:t>2、付款节点：</w:t>
      </w:r>
    </w:p>
    <w:p w14:paraId="037F0C6B"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EE0000"/>
          <w:sz w:val="24"/>
        </w:rPr>
      </w:pPr>
      <w:r>
        <w:rPr>
          <w:rFonts w:asciiTheme="majorEastAsia" w:eastAsiaTheme="majorEastAsia" w:hAnsiTheme="majorEastAsia" w:cs="方正仿宋_GB2312" w:hint="eastAsia"/>
          <w:color w:val="EE0000"/>
          <w:sz w:val="24"/>
        </w:rPr>
        <w:t>（1）软件部分：前期不支付此部分费用，在软件部署完成、通过甲方初步验收后</w:t>
      </w:r>
      <w:proofErr w:type="gramStart"/>
      <w:r>
        <w:rPr>
          <w:rFonts w:asciiTheme="majorEastAsia" w:eastAsiaTheme="majorEastAsia" w:hAnsiTheme="majorEastAsia" w:cs="方正仿宋_GB2312" w:hint="eastAsia"/>
          <w:color w:val="EE0000"/>
          <w:sz w:val="24"/>
        </w:rPr>
        <w:t>随最后</w:t>
      </w:r>
      <w:proofErr w:type="gramEnd"/>
      <w:r>
        <w:rPr>
          <w:rFonts w:asciiTheme="majorEastAsia" w:eastAsiaTheme="majorEastAsia" w:hAnsiTheme="majorEastAsia" w:cs="方正仿宋_GB2312" w:hint="eastAsia"/>
          <w:color w:val="EE0000"/>
          <w:sz w:val="24"/>
        </w:rPr>
        <w:t>一笔付款一同支付。</w:t>
      </w:r>
    </w:p>
    <w:p w14:paraId="3C0C046B"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EE0000"/>
          <w:sz w:val="24"/>
        </w:rPr>
      </w:pPr>
      <w:r>
        <w:rPr>
          <w:rFonts w:asciiTheme="majorEastAsia" w:eastAsiaTheme="majorEastAsia" w:hAnsiTheme="majorEastAsia" w:cs="方正仿宋_GB2312" w:hint="eastAsia"/>
          <w:color w:val="EE0000"/>
          <w:sz w:val="24"/>
        </w:rPr>
        <w:t>（2）</w:t>
      </w:r>
      <w:proofErr w:type="gramStart"/>
      <w:r>
        <w:rPr>
          <w:rFonts w:asciiTheme="majorEastAsia" w:eastAsiaTheme="majorEastAsia" w:hAnsiTheme="majorEastAsia" w:cs="方正仿宋_GB2312" w:hint="eastAsia"/>
          <w:color w:val="EE0000"/>
          <w:sz w:val="24"/>
        </w:rPr>
        <w:t>除软件</w:t>
      </w:r>
      <w:proofErr w:type="gramEnd"/>
      <w:r>
        <w:rPr>
          <w:rFonts w:asciiTheme="majorEastAsia" w:eastAsiaTheme="majorEastAsia" w:hAnsiTheme="majorEastAsia" w:cs="方正仿宋_GB2312" w:hint="eastAsia"/>
          <w:color w:val="EE0000"/>
          <w:sz w:val="24"/>
        </w:rPr>
        <w:t>部分以外：项目结算费用，需在服务期内根据甲方实际产生的档案数量的基础上，经甲方按照本合同第九条验收合格后，按照乙方完成整理及数字化加工的档案数量，按月结算。</w:t>
      </w:r>
    </w:p>
    <w:p w14:paraId="34124268"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EE0000"/>
          <w:sz w:val="24"/>
        </w:rPr>
      </w:pPr>
      <w:r>
        <w:rPr>
          <w:rFonts w:asciiTheme="majorEastAsia" w:eastAsiaTheme="majorEastAsia" w:hAnsiTheme="majorEastAsia" w:cs="方正仿宋_GB2312" w:hint="eastAsia"/>
          <w:color w:val="EE0000"/>
          <w:sz w:val="24"/>
        </w:rPr>
        <w:t>（3）</w:t>
      </w:r>
      <w:bookmarkStart w:id="3" w:name="OLE_LINK4"/>
      <w:r>
        <w:rPr>
          <w:rFonts w:asciiTheme="majorEastAsia" w:eastAsiaTheme="majorEastAsia" w:hAnsiTheme="majorEastAsia" w:cs="方正仿宋_GB2312"/>
          <w:color w:val="EE0000"/>
          <w:sz w:val="24"/>
        </w:rPr>
        <w:t>合同完成最终结算后支付最后一笔付款</w:t>
      </w:r>
      <w:r>
        <w:rPr>
          <w:rFonts w:asciiTheme="majorEastAsia" w:eastAsiaTheme="majorEastAsia" w:hAnsiTheme="majorEastAsia" w:cs="方正仿宋_GB2312" w:hint="eastAsia"/>
          <w:color w:val="EE0000"/>
          <w:sz w:val="24"/>
        </w:rPr>
        <w:t>。</w:t>
      </w:r>
      <w:bookmarkEnd w:id="3"/>
    </w:p>
    <w:p w14:paraId="3B8A58D6" w14:textId="4BDC530E" w:rsidR="008833C5" w:rsidRDefault="00000000">
      <w:pPr>
        <w:pStyle w:val="2"/>
        <w:spacing w:after="0" w:line="360" w:lineRule="auto"/>
        <w:ind w:firstLineChars="200" w:firstLine="480"/>
        <w:rPr>
          <w:rFonts w:asciiTheme="majorEastAsia" w:eastAsiaTheme="majorEastAsia" w:hAnsiTheme="majorEastAsia" w:cs="方正仿宋_GB2312" w:hint="eastAsia"/>
          <w:color w:val="EE0000"/>
          <w:sz w:val="24"/>
        </w:rPr>
      </w:pPr>
      <w:r>
        <w:rPr>
          <w:rFonts w:asciiTheme="majorEastAsia" w:eastAsiaTheme="majorEastAsia" w:hAnsiTheme="majorEastAsia" w:cs="方正仿宋_GB2312" w:hint="eastAsia"/>
          <w:color w:val="EE0000"/>
          <w:sz w:val="24"/>
        </w:rPr>
        <w:t>乙方完成当期的服务项目后，乙方应当向甲方提供服务内容及费用明细，甲方应在收到费用明细后15个工作日内进行审核，审核无误并书面确认后，于收到乙方发票后15个工作日内支付当期服务费用。本合同所有付款均以乙方当期服务</w:t>
      </w:r>
      <w:r>
        <w:rPr>
          <w:rFonts w:asciiTheme="majorEastAsia" w:eastAsiaTheme="majorEastAsia" w:hAnsiTheme="majorEastAsia" w:cs="方正仿宋_GB2312" w:hint="eastAsia"/>
          <w:color w:val="EE0000"/>
          <w:sz w:val="24"/>
        </w:rPr>
        <w:lastRenderedPageBreak/>
        <w:t>成果 100%通过甲方验收为前提。</w:t>
      </w:r>
    </w:p>
    <w:p w14:paraId="457EE767"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3、乙方办理请款前，应向甲方提交等额发票。若因乙方延迟提交发票或发票不符合甲方办理支付手续要求的，甲方有权延迟付款。</w:t>
      </w:r>
    </w:p>
    <w:p w14:paraId="30803635" w14:textId="77777777" w:rsidR="008833C5" w:rsidRDefault="00000000">
      <w:pPr>
        <w:spacing w:line="360" w:lineRule="auto"/>
        <w:jc w:val="center"/>
        <w:rPr>
          <w:rFonts w:asciiTheme="majorEastAsia" w:eastAsiaTheme="majorEastAsia" w:hAnsiTheme="majorEastAsia" w:cs="方正仿宋_GB2312" w:hint="eastAsia"/>
          <w:b/>
          <w:color w:val="000000" w:themeColor="text1"/>
          <w:sz w:val="24"/>
        </w:rPr>
      </w:pPr>
      <w:r>
        <w:rPr>
          <w:rFonts w:asciiTheme="majorEastAsia" w:eastAsiaTheme="majorEastAsia" w:hAnsiTheme="majorEastAsia" w:cs="方正仿宋_GB2312" w:hint="eastAsia"/>
          <w:b/>
          <w:color w:val="000000" w:themeColor="text1"/>
          <w:sz w:val="24"/>
        </w:rPr>
        <w:t>第五章 甲方责任</w:t>
      </w:r>
    </w:p>
    <w:p w14:paraId="41AC5649"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第十二条 免费提供项目实施所需的场地以及必要的电力供应。</w:t>
      </w:r>
    </w:p>
    <w:p w14:paraId="0B770FDB"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第十三条 甲方应按照本合同第四章约定的金额和付款时间向乙方支付服务费用。</w:t>
      </w:r>
    </w:p>
    <w:p w14:paraId="71A7F629"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第十四条 甲方应指定工作人员负责执行本合同，支持和配合乙方的工作，并为乙方完成本合同规定的服务提供必要的条件。</w:t>
      </w:r>
    </w:p>
    <w:p w14:paraId="539B662C"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第十五条 甲方的委托行</w:t>
      </w:r>
      <w:proofErr w:type="gramStart"/>
      <w:r>
        <w:rPr>
          <w:rFonts w:asciiTheme="majorEastAsia" w:eastAsiaTheme="majorEastAsia" w:hAnsiTheme="majorEastAsia" w:cs="方正仿宋_GB2312" w:hint="eastAsia"/>
          <w:color w:val="000000" w:themeColor="text1"/>
          <w:sz w:val="24"/>
        </w:rPr>
        <w:t>为及其</w:t>
      </w:r>
      <w:proofErr w:type="gramEnd"/>
      <w:r>
        <w:rPr>
          <w:rFonts w:asciiTheme="majorEastAsia" w:eastAsiaTheme="majorEastAsia" w:hAnsiTheme="majorEastAsia" w:cs="方正仿宋_GB2312" w:hint="eastAsia"/>
          <w:color w:val="000000" w:themeColor="text1"/>
          <w:sz w:val="24"/>
        </w:rPr>
        <w:t>他相关档案管理行为，须遵守国家法律法规规定。由于甲方违法违规操作造成的损失，责任由甲方承担。</w:t>
      </w:r>
    </w:p>
    <w:p w14:paraId="0BAB99C1" w14:textId="77777777" w:rsidR="008833C5" w:rsidRDefault="00000000">
      <w:pPr>
        <w:spacing w:line="360" w:lineRule="auto"/>
        <w:ind w:firstLineChars="200" w:firstLine="480"/>
        <w:rPr>
          <w:rFonts w:asciiTheme="majorEastAsia" w:eastAsiaTheme="majorEastAsia" w:hAnsiTheme="majorEastAsia" w:hint="eastAsia"/>
        </w:rPr>
      </w:pPr>
      <w:r>
        <w:rPr>
          <w:rFonts w:asciiTheme="majorEastAsia" w:eastAsiaTheme="majorEastAsia" w:hAnsiTheme="majorEastAsia" w:cs="方正仿宋_GB2312" w:hint="eastAsia"/>
          <w:color w:val="000000" w:themeColor="text1"/>
          <w:sz w:val="24"/>
        </w:rPr>
        <w:t>第十六条 甲方须尊重并保护乙方的商业秘密和知识产权。</w:t>
      </w:r>
    </w:p>
    <w:p w14:paraId="51362694" w14:textId="77777777" w:rsidR="008833C5" w:rsidRDefault="00000000">
      <w:pPr>
        <w:spacing w:line="360" w:lineRule="auto"/>
        <w:ind w:firstLineChars="200" w:firstLine="482"/>
        <w:jc w:val="center"/>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b/>
          <w:color w:val="000000" w:themeColor="text1"/>
          <w:sz w:val="24"/>
        </w:rPr>
        <w:t>第六章 乙方责任</w:t>
      </w:r>
    </w:p>
    <w:p w14:paraId="2572CEB7"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第十七条 乙方保证已获取并持有提供本合同规定服务所必须具备的所有许可证及执照。</w:t>
      </w:r>
    </w:p>
    <w:p w14:paraId="4070F8E1"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第十八条 乙方严格按照国家法律法规及与甲方约定的业务操作程序、服务质量标准，开展档案服务。</w:t>
      </w:r>
    </w:p>
    <w:p w14:paraId="4908A4A2"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第十九条 乙方应主动接受并积极配合档案行政管理部门、保密行政管理部门、甲方上级主管部门及甲方的业务指导、监督和检查。</w:t>
      </w:r>
    </w:p>
    <w:p w14:paraId="6BA0ACF8"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第二十条 乙方不得将本合同服务内容转包给第三方。如发现乙方有擅自转包行为，甲方有权解除合同并拒付项目未结算款项给乙方，如造成甲方损失，乙方负责赔偿和承担违约责任。</w:t>
      </w:r>
    </w:p>
    <w:p w14:paraId="0E18A94C"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第二十一条 乙方对甲方的档案资料，不得泄密或擅作他用，应制定相应管理制度和工作流程，确保不丢失、不损坏、不混乱档案。</w:t>
      </w:r>
    </w:p>
    <w:p w14:paraId="63237E2E"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第二十二条 在提供服务期间，乙方保证不影响甲方正常的工作秩序和环境，对员工要进行严格管理，制订《员工守则》，约束员工遵守工作纪律。</w:t>
      </w:r>
    </w:p>
    <w:p w14:paraId="63ACA60B"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第二十三条 乙方整理过程中不再另增签订本合同以外的任何费用。报价包括涉及项目的各种设备费、劳务费、管理费、税金、采取措施等所需的全部费用。</w:t>
      </w:r>
    </w:p>
    <w:p w14:paraId="716ACD15"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第二十四条 乙方自带项目所需的符合要求的电脑、高速扫描仪、</w:t>
      </w:r>
      <w:proofErr w:type="gramStart"/>
      <w:r>
        <w:rPr>
          <w:rFonts w:asciiTheme="majorEastAsia" w:eastAsiaTheme="majorEastAsia" w:hAnsiTheme="majorEastAsia" w:cs="方正仿宋_GB2312" w:hint="eastAsia"/>
          <w:color w:val="000000" w:themeColor="text1"/>
          <w:sz w:val="24"/>
        </w:rPr>
        <w:t>高拍仪</w:t>
      </w:r>
      <w:proofErr w:type="gramEnd"/>
      <w:r>
        <w:rPr>
          <w:rFonts w:asciiTheme="majorEastAsia" w:eastAsiaTheme="majorEastAsia" w:hAnsiTheme="majorEastAsia" w:cs="方正仿宋_GB2312" w:hint="eastAsia"/>
          <w:color w:val="000000" w:themeColor="text1"/>
          <w:sz w:val="24"/>
        </w:rPr>
        <w:t>、</w:t>
      </w:r>
      <w:r>
        <w:rPr>
          <w:rFonts w:asciiTheme="majorEastAsia" w:eastAsiaTheme="majorEastAsia" w:hAnsiTheme="majorEastAsia" w:cs="方正仿宋_GB2312" w:hint="eastAsia"/>
          <w:color w:val="000000" w:themeColor="text1"/>
          <w:sz w:val="24"/>
        </w:rPr>
        <w:lastRenderedPageBreak/>
        <w:t>A2扫描仪、交换机、网线等信息化设备到甲方指定的工作场所进行档案电子化扫描加工服务。</w:t>
      </w:r>
    </w:p>
    <w:p w14:paraId="294A9DB6" w14:textId="77777777" w:rsidR="008833C5" w:rsidRDefault="00000000">
      <w:pPr>
        <w:spacing w:line="360" w:lineRule="auto"/>
        <w:ind w:firstLineChars="200" w:firstLine="480"/>
        <w:rPr>
          <w:rFonts w:asciiTheme="majorEastAsia" w:eastAsiaTheme="majorEastAsia" w:hAnsiTheme="majorEastAsia" w:hint="eastAsia"/>
        </w:rPr>
      </w:pPr>
      <w:r>
        <w:rPr>
          <w:rFonts w:asciiTheme="majorEastAsia" w:eastAsiaTheme="majorEastAsia" w:hAnsiTheme="majorEastAsia" w:cs="方正仿宋_GB2312" w:hint="eastAsia"/>
          <w:color w:val="000000" w:themeColor="text1"/>
          <w:sz w:val="24"/>
        </w:rPr>
        <w:t>第二十五条 乙方负责自行承担其工作人员的食宿、交通等相关费用。</w:t>
      </w:r>
    </w:p>
    <w:p w14:paraId="2E9104FE" w14:textId="77777777" w:rsidR="008833C5" w:rsidRDefault="00000000">
      <w:pPr>
        <w:spacing w:line="360" w:lineRule="auto"/>
        <w:jc w:val="center"/>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b/>
          <w:color w:val="000000" w:themeColor="text1"/>
          <w:sz w:val="24"/>
        </w:rPr>
        <w:t>第七章 档案安全和保密要求</w:t>
      </w:r>
    </w:p>
    <w:p w14:paraId="0C794EC1"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第二十六条 乙方工作人员在进行档案整理及数字化加工过程中，必须严格遵守我国相关的档案管理法律法规，确保加工过程中的档案实体和数据的安全。</w:t>
      </w:r>
    </w:p>
    <w:p w14:paraId="24CF0AB9"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1、乙方工作人员不得丢失、损毁、涂改、圈划、复制、抽取、撤换档案资料，不得以任何形式将档案资料带离指定工作现场及泄漏、传播档案信息，不得无故查看及讨论档案内容。</w:t>
      </w:r>
    </w:p>
    <w:p w14:paraId="35DB0F0F"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2、乙方应指定专职档案</w:t>
      </w:r>
      <w:proofErr w:type="gramStart"/>
      <w:r>
        <w:rPr>
          <w:rFonts w:asciiTheme="majorEastAsia" w:eastAsiaTheme="majorEastAsia" w:hAnsiTheme="majorEastAsia" w:cs="方正仿宋_GB2312" w:hint="eastAsia"/>
          <w:color w:val="000000" w:themeColor="text1"/>
          <w:sz w:val="24"/>
        </w:rPr>
        <w:t>交接员</w:t>
      </w:r>
      <w:proofErr w:type="gramEnd"/>
      <w:r>
        <w:rPr>
          <w:rFonts w:asciiTheme="majorEastAsia" w:eastAsiaTheme="majorEastAsia" w:hAnsiTheme="majorEastAsia" w:cs="方正仿宋_GB2312" w:hint="eastAsia"/>
          <w:color w:val="000000" w:themeColor="text1"/>
          <w:sz w:val="24"/>
        </w:rPr>
        <w:t>与甲方的专职档案</w:t>
      </w:r>
      <w:proofErr w:type="gramStart"/>
      <w:r>
        <w:rPr>
          <w:rFonts w:asciiTheme="majorEastAsia" w:eastAsiaTheme="majorEastAsia" w:hAnsiTheme="majorEastAsia" w:cs="方正仿宋_GB2312" w:hint="eastAsia"/>
          <w:color w:val="000000" w:themeColor="text1"/>
          <w:sz w:val="24"/>
        </w:rPr>
        <w:t>交接员</w:t>
      </w:r>
      <w:proofErr w:type="gramEnd"/>
      <w:r>
        <w:rPr>
          <w:rFonts w:asciiTheme="majorEastAsia" w:eastAsiaTheme="majorEastAsia" w:hAnsiTheme="majorEastAsia" w:cs="方正仿宋_GB2312" w:hint="eastAsia"/>
          <w:color w:val="000000" w:themeColor="text1"/>
          <w:sz w:val="24"/>
        </w:rPr>
        <w:t xml:space="preserve">配合，负责档案的交接工作（填写档案移交清单并签名确认）。 </w:t>
      </w:r>
    </w:p>
    <w:p w14:paraId="2FDD809A"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 xml:space="preserve">3、乙方在工作现场设安全保密员，负责档案原件在整个加工流程中的安全管理和已扫描档案数据的安全保密工作。如因工作进度要求，需要员工加班的，乙方必须有管理人员全程在场，并制作加班备忘录，内容包括加班时间、加班工种、加班人员签名、管理人员签名等，以确保加班过程中的档案安全。  </w:t>
      </w:r>
    </w:p>
    <w:p w14:paraId="5F9B58BA"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 xml:space="preserve">4、手机、照相机、茶水、食物等无关物品一律不得带入工作现场。 </w:t>
      </w:r>
    </w:p>
    <w:p w14:paraId="65A7CE08"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 xml:space="preserve">5、未经甲方许可，任何档案不得带离工作区域。 </w:t>
      </w:r>
    </w:p>
    <w:p w14:paraId="7197E969"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 xml:space="preserve">6、工作区域采用内部局域网传输交换数据，不得存在对外出口。 乙方工作人员不得携带任何移动数据存储介质进入工作现场，或将存储数据带离现场。 </w:t>
      </w:r>
    </w:p>
    <w:p w14:paraId="6BE25F8C"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 xml:space="preserve">7、工作电脑及相关设备在扫描工作完成前，未经甲方同意，不得带离工作现场。 </w:t>
      </w:r>
    </w:p>
    <w:p w14:paraId="6678682E"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8、全部扫描工作完成并已通过验收后，工作电脑上的全部数据必须在甲方技术人员的监督下彻底销毁。</w:t>
      </w:r>
    </w:p>
    <w:p w14:paraId="3441A353"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9、完成项目后，双方均对本项目的技术情报和数据资料保密承担责任。</w:t>
      </w:r>
    </w:p>
    <w:p w14:paraId="55236F3B"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第二十七条 乙方须与员工签订《保密协议》，确保员工保守国家秘密、甲方档案信息和商业秘密。所签保密协议一式三份，甲方、乙方、员工三方各持一份。</w:t>
      </w:r>
    </w:p>
    <w:p w14:paraId="4B6F2098"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第二十八条 对于甲方因本合同提供乙方持有或处理的档案（及其他涉密信息或敏感信息），乙方须采取必要的安全措施，确保其不被损伤、销毁、丢弃、</w:t>
      </w:r>
      <w:r>
        <w:rPr>
          <w:rFonts w:asciiTheme="majorEastAsia" w:eastAsiaTheme="majorEastAsia" w:hAnsiTheme="majorEastAsia" w:cs="方正仿宋_GB2312" w:hint="eastAsia"/>
          <w:color w:val="000000" w:themeColor="text1"/>
          <w:sz w:val="24"/>
        </w:rPr>
        <w:lastRenderedPageBreak/>
        <w:t>窃取、删除、更改、摘抄、公布、出版，不被未经甲方同意或授权的组织或个人接触、复制、使用。</w:t>
      </w:r>
    </w:p>
    <w:p w14:paraId="01425238"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第二十九条 乙方保证在收集、持有、处理或使用甲方档案（及其他涉密或敏感信息）时，只用于完成本合同规定服务。</w:t>
      </w:r>
    </w:p>
    <w:p w14:paraId="6858F081"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第三十条 乙方保证只允许已向甲方备案的员工因完成本合同规定服务的需要，而接触、复制或使用甲方档案（及其他涉密或敏感信息）；并确保接触、复制或使用该档案的</w:t>
      </w:r>
      <w:proofErr w:type="gramStart"/>
      <w:r>
        <w:rPr>
          <w:rFonts w:asciiTheme="majorEastAsia" w:eastAsiaTheme="majorEastAsia" w:hAnsiTheme="majorEastAsia" w:cs="方正仿宋_GB2312" w:hint="eastAsia"/>
          <w:color w:val="000000" w:themeColor="text1"/>
          <w:sz w:val="24"/>
        </w:rPr>
        <w:t>乙方员工</w:t>
      </w:r>
      <w:proofErr w:type="gramEnd"/>
      <w:r>
        <w:rPr>
          <w:rFonts w:asciiTheme="majorEastAsia" w:eastAsiaTheme="majorEastAsia" w:hAnsiTheme="majorEastAsia" w:cs="方正仿宋_GB2312" w:hint="eastAsia"/>
          <w:color w:val="000000" w:themeColor="text1"/>
          <w:sz w:val="24"/>
        </w:rPr>
        <w:t>接受与乙方同样的约束。</w:t>
      </w:r>
    </w:p>
    <w:p w14:paraId="370F6D9D"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 xml:space="preserve"> 第三十一条 乙方未经甲方事先书面许可不得向任何第三方披露甲方档案（及其他涉密信息或敏感信息）。</w:t>
      </w:r>
    </w:p>
    <w:p w14:paraId="65ED02CA"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第三十二条 乙方不得擅自存留甲方的任何档案（及其他涉密或敏感信息）或其任何形式的复制件。</w:t>
      </w:r>
    </w:p>
    <w:p w14:paraId="5090E8A8"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第三十三条 在得知</w:t>
      </w:r>
      <w:proofErr w:type="gramStart"/>
      <w:r>
        <w:rPr>
          <w:rFonts w:asciiTheme="majorEastAsia" w:eastAsiaTheme="majorEastAsia" w:hAnsiTheme="majorEastAsia" w:cs="方正仿宋_GB2312" w:hint="eastAsia"/>
          <w:color w:val="000000" w:themeColor="text1"/>
          <w:sz w:val="24"/>
        </w:rPr>
        <w:t>乙方员工</w:t>
      </w:r>
      <w:proofErr w:type="gramEnd"/>
      <w:r>
        <w:rPr>
          <w:rFonts w:asciiTheme="majorEastAsia" w:eastAsiaTheme="majorEastAsia" w:hAnsiTheme="majorEastAsia" w:cs="方正仿宋_GB2312" w:hint="eastAsia"/>
          <w:color w:val="000000" w:themeColor="text1"/>
          <w:sz w:val="24"/>
        </w:rPr>
        <w:t>违反保密规定或协议，导致甲方秘密被泄露时，乙方要立即采取补救措施，并及时通知甲方。</w:t>
      </w:r>
    </w:p>
    <w:p w14:paraId="623A56BC"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第三十四条 甲方和乙方均应主动接受、积极配合保密行政管理部门、档案行政管理部门及其他有关部门的保密监督检查和泄密事件调查取证。</w:t>
      </w:r>
    </w:p>
    <w:p w14:paraId="731E651A" w14:textId="77777777" w:rsidR="008833C5" w:rsidRDefault="00000000">
      <w:pPr>
        <w:spacing w:line="360" w:lineRule="auto"/>
        <w:ind w:firstLineChars="200" w:firstLine="480"/>
        <w:rPr>
          <w:rFonts w:asciiTheme="majorEastAsia" w:eastAsiaTheme="majorEastAsia" w:hAnsiTheme="majorEastAsia" w:cs="方正仿宋_GB2312" w:hint="eastAsia"/>
          <w:b/>
          <w:color w:val="000000" w:themeColor="text1"/>
          <w:sz w:val="24"/>
        </w:rPr>
      </w:pPr>
      <w:r>
        <w:rPr>
          <w:rFonts w:asciiTheme="majorEastAsia" w:eastAsiaTheme="majorEastAsia" w:hAnsiTheme="majorEastAsia" w:cs="方正仿宋_GB2312" w:hint="eastAsia"/>
          <w:color w:val="000000" w:themeColor="text1"/>
          <w:sz w:val="24"/>
        </w:rPr>
        <w:t>第三十五条 本合同第二十六条至第三十四条规定在本合同到期或终止后仍然有效。</w:t>
      </w:r>
    </w:p>
    <w:p w14:paraId="70198B7B" w14:textId="77777777" w:rsidR="008833C5" w:rsidRDefault="00000000">
      <w:pPr>
        <w:spacing w:line="360" w:lineRule="auto"/>
        <w:jc w:val="center"/>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b/>
          <w:color w:val="000000" w:themeColor="text1"/>
          <w:sz w:val="24"/>
        </w:rPr>
        <w:t>第八章 知识产权</w:t>
      </w:r>
    </w:p>
    <w:p w14:paraId="1F08E366" w14:textId="77777777" w:rsidR="008833C5" w:rsidRDefault="00000000">
      <w:pPr>
        <w:adjustRightInd w:val="0"/>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第三十六条 甲方档案本身所包含的知识产权由原所有人所有，乙方陈述并保证，其拥有向甲方授权本软件所需的完整权利，且该软件（包括其所有组成部分）的提供、安装及甲方按本合同约定使用，不会侵犯任何第三方的知识产权（包括但不限于著作权、专利权、商标权、商业秘密等）或任何其他合法权利。</w:t>
      </w:r>
    </w:p>
    <w:p w14:paraId="33088151" w14:textId="77777777" w:rsidR="008833C5" w:rsidRDefault="00000000">
      <w:pPr>
        <w:adjustRightInd w:val="0"/>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第三十七条 乙方根据本合同规定服务对甲方档案进行著录、标引、扫描、摘录、汇编、研究、出版等而产生的知识产权归甲方所有。</w:t>
      </w:r>
    </w:p>
    <w:p w14:paraId="6855E248" w14:textId="77777777" w:rsidR="008833C5" w:rsidRDefault="00000000">
      <w:pPr>
        <w:adjustRightInd w:val="0"/>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第三十八条 由乙方形成的，可脱离于甲方档案或本合同服务内容而独立存在的知识产权，如商标、商业秘密等，归乙方所有。</w:t>
      </w:r>
    </w:p>
    <w:p w14:paraId="41D6C68A" w14:textId="77777777" w:rsidR="008833C5" w:rsidRDefault="00000000">
      <w:pPr>
        <w:widowControl/>
        <w:numPr>
          <w:ilvl w:val="255"/>
          <w:numId w:val="0"/>
        </w:numPr>
        <w:adjustRightInd w:val="0"/>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第三十九条 若发生第三方指控软件侵权或诉讼，乙方应自行承担费用，并有权选择采取以下一项或多项措施以解决争议并确保甲方能继续使用软件：</w:t>
      </w:r>
    </w:p>
    <w:p w14:paraId="678B6290" w14:textId="77777777" w:rsidR="008833C5" w:rsidRDefault="00000000">
      <w:pPr>
        <w:widowControl/>
        <w:numPr>
          <w:ilvl w:val="255"/>
          <w:numId w:val="0"/>
        </w:numPr>
        <w:adjustRightInd w:val="0"/>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（a）为甲方取得继续使用软件的有效授权；或</w:t>
      </w:r>
    </w:p>
    <w:p w14:paraId="6951249F" w14:textId="77777777" w:rsidR="008833C5" w:rsidRDefault="00000000">
      <w:pPr>
        <w:widowControl/>
        <w:numPr>
          <w:ilvl w:val="255"/>
          <w:numId w:val="0"/>
        </w:numPr>
        <w:adjustRightInd w:val="0"/>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lastRenderedPageBreak/>
        <w:t>（b）对软件进行修改或替换，使其在功能不降低的前提下不再侵权；或</w:t>
      </w:r>
    </w:p>
    <w:p w14:paraId="68F6E0B2" w14:textId="77777777" w:rsidR="008833C5" w:rsidRDefault="00000000">
      <w:pPr>
        <w:widowControl/>
        <w:numPr>
          <w:ilvl w:val="255"/>
          <w:numId w:val="0"/>
        </w:numPr>
        <w:adjustRightInd w:val="0"/>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（c）若上述选项均不可行，终止本合同，并按软件购买价格及相应折旧比例向甲方退款。</w:t>
      </w:r>
    </w:p>
    <w:p w14:paraId="6216ECF2" w14:textId="77777777" w:rsidR="008833C5" w:rsidRDefault="00000000">
      <w:pPr>
        <w:adjustRightInd w:val="0"/>
        <w:spacing w:line="360" w:lineRule="auto"/>
        <w:ind w:firstLineChars="200" w:firstLine="480"/>
        <w:rPr>
          <w:rFonts w:hint="eastAsia"/>
        </w:rPr>
      </w:pPr>
      <w:r>
        <w:rPr>
          <w:rFonts w:asciiTheme="majorEastAsia" w:eastAsiaTheme="majorEastAsia" w:hAnsiTheme="majorEastAsia" w:cs="方正仿宋_GB2312" w:hint="eastAsia"/>
          <w:color w:val="000000" w:themeColor="text1"/>
          <w:sz w:val="24"/>
        </w:rPr>
        <w:t>因本软件侵犯第三方知识产权而导致甲方全部损失、或甲方为解决侵权纠纷（包括但不限于诉讼费、律师费、和解金等）所支付的合理费用，应由乙方承担赔偿责任。</w:t>
      </w:r>
    </w:p>
    <w:p w14:paraId="248CE96A" w14:textId="77777777" w:rsidR="008833C5" w:rsidRDefault="00000000">
      <w:pPr>
        <w:spacing w:line="360" w:lineRule="auto"/>
        <w:jc w:val="center"/>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b/>
          <w:color w:val="000000" w:themeColor="text1"/>
          <w:sz w:val="24"/>
        </w:rPr>
        <w:t>第九章 售后服务</w:t>
      </w:r>
    </w:p>
    <w:p w14:paraId="4CE357C1"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第四十条</w:t>
      </w:r>
      <w:r>
        <w:rPr>
          <w:rFonts w:hint="eastAsia"/>
        </w:rPr>
        <w:t xml:space="preserve"> </w:t>
      </w:r>
      <w:r>
        <w:rPr>
          <w:rFonts w:asciiTheme="majorEastAsia" w:eastAsiaTheme="majorEastAsia" w:hAnsiTheme="majorEastAsia" w:cs="方正仿宋_GB2312" w:hint="eastAsia"/>
          <w:color w:val="000000" w:themeColor="text1"/>
          <w:sz w:val="24"/>
        </w:rPr>
        <w:t>档案数字化服务</w:t>
      </w:r>
      <w:proofErr w:type="gramStart"/>
      <w:r>
        <w:rPr>
          <w:rFonts w:asciiTheme="majorEastAsia" w:eastAsiaTheme="majorEastAsia" w:hAnsiTheme="majorEastAsia" w:cs="方正仿宋_GB2312" w:hint="eastAsia"/>
          <w:color w:val="000000" w:themeColor="text1"/>
          <w:sz w:val="24"/>
        </w:rPr>
        <w:t>自项目</w:t>
      </w:r>
      <w:proofErr w:type="gramEnd"/>
      <w:r>
        <w:rPr>
          <w:rFonts w:asciiTheme="majorEastAsia" w:eastAsiaTheme="majorEastAsia" w:hAnsiTheme="majorEastAsia" w:cs="方正仿宋_GB2312" w:hint="eastAsia"/>
          <w:color w:val="000000" w:themeColor="text1"/>
          <w:sz w:val="24"/>
        </w:rPr>
        <w:t>验收完成之日起1年内提供免费质保服务。免费服务期内，乙方负责处理解决出现的质量和安全等方面问题并由乙方自行承担一切费用。乙方提供2年的软件免费维护期，提供免费软件培训服务。乙方随时提供在线响应服务，故障响应时间不超过24小时，在发生严重故障时，立即赶赴现场。乙方在签订合同的同时需提交售后服务方案和技术支持人员名单。人员发生变化时，乙方需及时以书面形式通知甲方。</w:t>
      </w:r>
    </w:p>
    <w:p w14:paraId="48AA758F" w14:textId="77777777" w:rsidR="008833C5" w:rsidRDefault="00000000">
      <w:pPr>
        <w:spacing w:line="360" w:lineRule="auto"/>
        <w:jc w:val="center"/>
        <w:rPr>
          <w:rFonts w:asciiTheme="majorEastAsia" w:eastAsiaTheme="majorEastAsia" w:hAnsiTheme="majorEastAsia" w:cs="方正仿宋_GB2312" w:hint="eastAsia"/>
          <w:b/>
          <w:color w:val="000000" w:themeColor="text1"/>
          <w:sz w:val="24"/>
        </w:rPr>
      </w:pPr>
      <w:r>
        <w:rPr>
          <w:rFonts w:asciiTheme="majorEastAsia" w:eastAsiaTheme="majorEastAsia" w:hAnsiTheme="majorEastAsia" w:cs="方正仿宋_GB2312" w:hint="eastAsia"/>
          <w:b/>
          <w:color w:val="000000" w:themeColor="text1"/>
          <w:sz w:val="24"/>
        </w:rPr>
        <w:t>第十章 违约责任</w:t>
      </w:r>
    </w:p>
    <w:p w14:paraId="4E6CBEBF"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第四十一条 乙方未按照合同规定提供服务或服务质量未达要求而导致甲方蒙受经济损失的，乙方应向甲方赔偿全部经济损失。</w:t>
      </w:r>
    </w:p>
    <w:p w14:paraId="3CDE9063"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1、合同生效后，由于乙方的原因，导致双方签订的合同终止，乙方因此而遭受的损失，将由乙方独立承担，甲方对此不负任何责任，也不作任何赔偿。未经甲方书面同意，乙方不得随意解除协议，因乙方原因导致合同解除的，乙方应当承担本合同总价款20%的违约金。因乙方原因造成甲方权益受损，乙方应承担法律责任并赔偿甲方的一切经济损失。由不可抗力因素造成的除外。</w:t>
      </w:r>
    </w:p>
    <w:p w14:paraId="4155E820"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 xml:space="preserve">2、乙方及其工作人员对外每泄漏、披露一条档案内容或保密信息，需向甲方赔偿违约金2万元，同时将依法追究乙方及其员工的法律责任。因乙方泄密档案内容或保密信息，造成甲方被第三方起诉，乙方承担相关连带责任，负责赔偿一切经济损失和承担相应法律责任，且甲方有权解除本合同。 </w:t>
      </w:r>
    </w:p>
    <w:p w14:paraId="17B6FC61" w14:textId="4FFA5A03"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3、因乙方过错导致档案资料或数据损毁的，乙方必须承担一切责任。遗失档案的，先补办丢失的相关材料，并按2万元/</w:t>
      </w:r>
      <w:proofErr w:type="gramStart"/>
      <w:r>
        <w:rPr>
          <w:rFonts w:asciiTheme="majorEastAsia" w:eastAsiaTheme="majorEastAsia" w:hAnsiTheme="majorEastAsia" w:cs="方正仿宋_GB2312" w:hint="eastAsia"/>
          <w:color w:val="000000" w:themeColor="text1"/>
          <w:sz w:val="24"/>
        </w:rPr>
        <w:t>卷支付</w:t>
      </w:r>
      <w:proofErr w:type="gramEnd"/>
      <w:r>
        <w:rPr>
          <w:rFonts w:asciiTheme="majorEastAsia" w:eastAsiaTheme="majorEastAsia" w:hAnsiTheme="majorEastAsia" w:cs="方正仿宋_GB2312" w:hint="eastAsia"/>
          <w:color w:val="000000" w:themeColor="text1"/>
          <w:sz w:val="24"/>
        </w:rPr>
        <w:t>违约金，无法补办的，按5万元/</w:t>
      </w:r>
      <w:proofErr w:type="gramStart"/>
      <w:r>
        <w:rPr>
          <w:rFonts w:asciiTheme="majorEastAsia" w:eastAsiaTheme="majorEastAsia" w:hAnsiTheme="majorEastAsia" w:cs="方正仿宋_GB2312" w:hint="eastAsia"/>
          <w:color w:val="000000" w:themeColor="text1"/>
          <w:sz w:val="24"/>
        </w:rPr>
        <w:t>卷支付</w:t>
      </w:r>
      <w:proofErr w:type="gramEnd"/>
      <w:r>
        <w:rPr>
          <w:rFonts w:asciiTheme="majorEastAsia" w:eastAsiaTheme="majorEastAsia" w:hAnsiTheme="majorEastAsia" w:cs="方正仿宋_GB2312" w:hint="eastAsia"/>
          <w:color w:val="000000" w:themeColor="text1"/>
          <w:sz w:val="24"/>
        </w:rPr>
        <w:t>违约金；污损或涂改、圈划档案的，先进行复原，并按1万元/页赔偿，无法复原的，按2万元/</w:t>
      </w:r>
      <w:proofErr w:type="gramStart"/>
      <w:r>
        <w:rPr>
          <w:rFonts w:asciiTheme="majorEastAsia" w:eastAsiaTheme="majorEastAsia" w:hAnsiTheme="majorEastAsia" w:cs="方正仿宋_GB2312" w:hint="eastAsia"/>
          <w:color w:val="000000" w:themeColor="text1"/>
          <w:sz w:val="24"/>
        </w:rPr>
        <w:t>页支付</w:t>
      </w:r>
      <w:proofErr w:type="gramEnd"/>
      <w:r>
        <w:rPr>
          <w:rFonts w:asciiTheme="majorEastAsia" w:eastAsiaTheme="majorEastAsia" w:hAnsiTheme="majorEastAsia" w:cs="方正仿宋_GB2312" w:hint="eastAsia"/>
          <w:color w:val="000000" w:themeColor="text1"/>
          <w:sz w:val="24"/>
        </w:rPr>
        <w:t>违约金。乙方上述赔偿，均由甲方从该期应付</w:t>
      </w:r>
      <w:r>
        <w:rPr>
          <w:rFonts w:asciiTheme="majorEastAsia" w:eastAsiaTheme="majorEastAsia" w:hAnsiTheme="majorEastAsia" w:cs="方正仿宋_GB2312" w:hint="eastAsia"/>
          <w:color w:val="000000" w:themeColor="text1"/>
          <w:sz w:val="24"/>
        </w:rPr>
        <w:lastRenderedPageBreak/>
        <w:t>款项中扣除。上述违约金系对档案价值难以精确衡量之特殊性的充分考虑，旨在补偿甲方潜在损失并督促乙方严格履约。对于上述赔偿及违约金， 甲方有权从未支付的任何款项中直接扣除，不足部分有权向乙方继续追偿。</w:t>
      </w:r>
    </w:p>
    <w:p w14:paraId="61FCC62A"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4、乙方将项目加工过程中所接触到的任何档案信息泄漏或作非法用途，一经发现，甲方有权立即终止合同，并保留依法追究法律责任的权利。</w:t>
      </w:r>
    </w:p>
    <w:p w14:paraId="394B2A8D"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5、因乙方未按合同约定履行义务，甲方有权要求乙方继续履行并赔偿因此造成甲方的损失。</w:t>
      </w:r>
    </w:p>
    <w:p w14:paraId="13AC2F47"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6、若根据本合同约定乙方应当支付违约金和/或承担赔偿责任等，甲方有权直接从应付乙方的款项中扣除相应金额。</w:t>
      </w:r>
    </w:p>
    <w:p w14:paraId="4F9E7848" w14:textId="77777777" w:rsidR="008833C5" w:rsidRDefault="00000000">
      <w:pPr>
        <w:pStyle w:val="2"/>
        <w:spacing w:after="0" w:line="360" w:lineRule="auto"/>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 xml:space="preserve">   7、在合同履行或服务过程中，乙方应自行承担乙方人员的安全保障义务，且安排的人员应按要求遵守甲方的相关规章制度，乙方人员因自身原因导致的人身损害责任，由乙方承担。</w:t>
      </w:r>
    </w:p>
    <w:p w14:paraId="0D79328F" w14:textId="77777777" w:rsidR="008833C5" w:rsidRDefault="00000000">
      <w:pPr>
        <w:pStyle w:val="2"/>
        <w:spacing w:after="0" w:line="360" w:lineRule="auto"/>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 xml:space="preserve">   8、乙方需确认其具备完成本合同项下工作的相关资质，否则，视乙方根本违约。甲方有权单方解除合同，要求乙方支付</w:t>
      </w:r>
      <w:bookmarkStart w:id="4" w:name="OLE_LINK1"/>
      <w:r>
        <w:rPr>
          <w:rFonts w:asciiTheme="majorEastAsia" w:eastAsiaTheme="majorEastAsia" w:hAnsiTheme="majorEastAsia" w:cs="方正仿宋_GB2312" w:hint="eastAsia"/>
          <w:color w:val="000000" w:themeColor="text1"/>
          <w:sz w:val="24"/>
        </w:rPr>
        <w:t>本合同总价20%</w:t>
      </w:r>
      <w:bookmarkEnd w:id="4"/>
      <w:r>
        <w:rPr>
          <w:rFonts w:asciiTheme="majorEastAsia" w:eastAsiaTheme="majorEastAsia" w:hAnsiTheme="majorEastAsia" w:cs="方正仿宋_GB2312" w:hint="eastAsia"/>
          <w:color w:val="000000" w:themeColor="text1"/>
          <w:sz w:val="24"/>
        </w:rPr>
        <w:t>的违约金。</w:t>
      </w:r>
    </w:p>
    <w:p w14:paraId="7D95479A"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9、乙方指派的项目经理、负责项目的驻场专业人员等人员中途不得随意更换，如确需更换，应经甲方书面同意，且更换的人员需具备本项目要求的能力和资质，否则乙方向甲方支付本合同总价20%的违约金。</w:t>
      </w:r>
    </w:p>
    <w:p w14:paraId="62E8CCDD"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10、《服务价格清单》内的档案量仅为预估量，具体根据实际动态调整。项目最终结算费用为在服务期内乙方实际完成整理和数字化加工，并通过质检的档案数量进行结算。甲方无法向乙方保证实际结算的最低结算金额，乙方在参与投标时已充分考虑到本项目的成本及投标风险。乙方不得以数量太少或金额太小为由拒绝提供服务，否则视为乙方根本违约，甲方有权提前解除合同终止乙方的服务资格并要求乙方支付本合同总价20%的违约金。</w:t>
      </w:r>
    </w:p>
    <w:p w14:paraId="1808261C" w14:textId="77777777" w:rsidR="008833C5" w:rsidRDefault="00000000">
      <w:pPr>
        <w:pStyle w:val="2"/>
        <w:spacing w:after="0"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11、乙方的提供在线响应服务，除不可抗力因素外，乙方每延迟响应一次，需支付甲方 100元违约金；延迟赶赴严重故障现场超过 12 小时，按每日500元追加违约金。</w:t>
      </w:r>
    </w:p>
    <w:p w14:paraId="0BAAC243"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第四十二条 由于甲方原因造成甲方档案丢失、损毁或泄密的，由甲方承担相应责任，乙方配合甲方开展调查取证。</w:t>
      </w:r>
    </w:p>
    <w:p w14:paraId="30EB3FC2" w14:textId="77777777" w:rsidR="008833C5" w:rsidRDefault="00000000">
      <w:pPr>
        <w:adjustRightInd w:val="0"/>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第四十三条 因乙方原因造成甲方档案被损毁、丢失或泄密的重大事件，或</w:t>
      </w:r>
      <w:r>
        <w:rPr>
          <w:rFonts w:asciiTheme="majorEastAsia" w:eastAsiaTheme="majorEastAsia" w:hAnsiTheme="majorEastAsia" w:cs="方正仿宋_GB2312" w:hint="eastAsia"/>
          <w:color w:val="000000" w:themeColor="text1"/>
          <w:sz w:val="24"/>
        </w:rPr>
        <w:lastRenderedPageBreak/>
        <w:t>使甲方档案面临严重威胁时，甲方有权解除合同，并要求乙方承担违约责任。</w:t>
      </w:r>
    </w:p>
    <w:p w14:paraId="4BF9D0E4" w14:textId="77777777" w:rsidR="008833C5" w:rsidRDefault="00000000">
      <w:pPr>
        <w:adjustRightInd w:val="0"/>
        <w:spacing w:line="360" w:lineRule="auto"/>
        <w:ind w:firstLineChars="200" w:firstLine="480"/>
        <w:rPr>
          <w:rFonts w:asciiTheme="majorEastAsia" w:eastAsiaTheme="majorEastAsia" w:hAnsiTheme="majorEastAsia" w:cs="方正仿宋_GB2312" w:hint="eastAsia"/>
          <w:b/>
          <w:color w:val="000000" w:themeColor="text1"/>
          <w:sz w:val="24"/>
        </w:rPr>
      </w:pPr>
      <w:r>
        <w:rPr>
          <w:rFonts w:asciiTheme="majorEastAsia" w:eastAsiaTheme="majorEastAsia" w:hAnsiTheme="majorEastAsia" w:cs="方正仿宋_GB2312" w:hint="eastAsia"/>
          <w:color w:val="000000" w:themeColor="text1"/>
          <w:sz w:val="24"/>
        </w:rPr>
        <w:t>第四十四条 合同有效期内，因不可抗力任一方单方要求解除合同的，需提前15天书面通知对方。</w:t>
      </w:r>
    </w:p>
    <w:p w14:paraId="49CF8562" w14:textId="77777777" w:rsidR="008833C5" w:rsidRDefault="00000000">
      <w:pPr>
        <w:spacing w:line="360" w:lineRule="auto"/>
        <w:jc w:val="center"/>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b/>
          <w:color w:val="000000" w:themeColor="text1"/>
          <w:sz w:val="24"/>
        </w:rPr>
        <w:t>第十一章 争议解决</w:t>
      </w:r>
    </w:p>
    <w:p w14:paraId="393CD02D"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第四十五条 在求助于外部争议解决机制前，合同双方应试图通过友好协商解决与本合同相关的争议。</w:t>
      </w:r>
    </w:p>
    <w:p w14:paraId="6D0B2470"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第四十六条 协商不成，任何一方可向甲方所在地的人民法院提起诉讼；争议的解决适用中华人民共和国法律。因本合同相关事宜产生纠纷，甲方通过司法途径维护自身权益的，乙方应承担甲方因维护自身权益产生的律师费、诉讼费、财产保全费、财产保全担保费、评估费、拍卖费、强制执行费、差旅费等全部费用。</w:t>
      </w:r>
    </w:p>
    <w:p w14:paraId="5F81D193"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第四十七条 即使存在争议，双方应继续最大程度地履行各自在本合同下的义务。</w:t>
      </w:r>
    </w:p>
    <w:p w14:paraId="1251DC08" w14:textId="77777777" w:rsidR="008833C5" w:rsidRDefault="00000000">
      <w:pPr>
        <w:spacing w:line="360" w:lineRule="auto"/>
        <w:jc w:val="center"/>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b/>
          <w:color w:val="000000" w:themeColor="text1"/>
          <w:sz w:val="24"/>
        </w:rPr>
        <w:t>第十二章 其他</w:t>
      </w:r>
    </w:p>
    <w:p w14:paraId="6972DA66"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第四十八条 本合同受中华人民共和国法律约束，并依据中华人民共和国法律进行解释。本合同未尽事宜，依照有关法律法规执行；法律法规未做规定的，甲乙双方可以达成书面补充协议。</w:t>
      </w:r>
    </w:p>
    <w:p w14:paraId="76315D6F"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第四十九条 本合同的附录和补充协议均为本合同不可分割的组成部分，与本合同具有同等的法律效力。</w:t>
      </w:r>
    </w:p>
    <w:p w14:paraId="5EDA581E"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第五十条 本合同经双方法定代表人或授权代表签字或盖公章后生效。</w:t>
      </w:r>
    </w:p>
    <w:p w14:paraId="79736D35" w14:textId="77777777" w:rsidR="008833C5" w:rsidRDefault="00000000">
      <w:pPr>
        <w:spacing w:line="360" w:lineRule="auto"/>
        <w:ind w:firstLineChars="200" w:firstLine="48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第五十一条 本合同一式四份，双方各执两份，对双方均具有同等法律效力。</w:t>
      </w:r>
    </w:p>
    <w:p w14:paraId="5C318330" w14:textId="77777777" w:rsidR="008833C5" w:rsidRDefault="00000000">
      <w:pPr>
        <w:spacing w:line="360" w:lineRule="auto"/>
        <w:jc w:val="center"/>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b/>
          <w:color w:val="000000" w:themeColor="text1"/>
          <w:sz w:val="24"/>
        </w:rPr>
        <w:t>第十三章 附件</w:t>
      </w:r>
    </w:p>
    <w:p w14:paraId="7282A8DE" w14:textId="77777777" w:rsidR="008833C5" w:rsidRDefault="00000000">
      <w:pPr>
        <w:pStyle w:val="2"/>
        <w:spacing w:after="0" w:line="360" w:lineRule="auto"/>
        <w:ind w:firstLineChars="400" w:firstLine="96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附件1：项目技术要求</w:t>
      </w:r>
    </w:p>
    <w:p w14:paraId="19954416" w14:textId="77777777" w:rsidR="008833C5" w:rsidRDefault="00000000">
      <w:pPr>
        <w:pStyle w:val="2"/>
        <w:spacing w:after="0" w:line="360" w:lineRule="auto"/>
        <w:ind w:firstLineChars="400" w:firstLine="96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附件2：报价函</w:t>
      </w:r>
    </w:p>
    <w:p w14:paraId="0E61C827" w14:textId="77777777" w:rsidR="008833C5" w:rsidRDefault="00000000">
      <w:pPr>
        <w:pStyle w:val="2"/>
        <w:spacing w:after="0" w:line="360" w:lineRule="auto"/>
        <w:ind w:firstLineChars="400" w:firstLine="960"/>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附件3：服务价格清单</w:t>
      </w:r>
    </w:p>
    <w:p w14:paraId="58483092" w14:textId="77777777" w:rsidR="008833C5" w:rsidRDefault="008833C5">
      <w:pPr>
        <w:pStyle w:val="2"/>
        <w:spacing w:after="0" w:line="360" w:lineRule="auto"/>
        <w:ind w:firstLineChars="400" w:firstLine="880"/>
        <w:rPr>
          <w:rFonts w:hint="eastAsia"/>
        </w:rPr>
      </w:pPr>
    </w:p>
    <w:p w14:paraId="647C37EA" w14:textId="77777777" w:rsidR="008833C5" w:rsidRDefault="00000000">
      <w:pPr>
        <w:rPr>
          <w:rFonts w:asciiTheme="majorEastAsia" w:eastAsiaTheme="majorEastAsia" w:hAnsiTheme="majorEastAsia" w:hint="eastAsia"/>
          <w:sz w:val="24"/>
          <w:szCs w:val="24"/>
        </w:rPr>
      </w:pPr>
      <w:r>
        <w:rPr>
          <w:rFonts w:asciiTheme="majorEastAsia" w:eastAsiaTheme="majorEastAsia" w:hAnsiTheme="majorEastAsia" w:hint="eastAsia"/>
          <w:sz w:val="24"/>
          <w:szCs w:val="24"/>
        </w:rPr>
        <w:t>（以下无正文）</w:t>
      </w:r>
    </w:p>
    <w:p w14:paraId="0C79F4E9" w14:textId="77777777" w:rsidR="008833C5" w:rsidRDefault="008833C5">
      <w:pPr>
        <w:pStyle w:val="2"/>
        <w:rPr>
          <w:rFonts w:hint="eastAsia"/>
        </w:rPr>
      </w:pPr>
    </w:p>
    <w:p w14:paraId="3DB54D83" w14:textId="77777777" w:rsidR="008833C5" w:rsidRDefault="00000000">
      <w:pPr>
        <w:spacing w:line="360" w:lineRule="auto"/>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t>甲方：（盖章）                  乙方：（盖章）</w:t>
      </w:r>
    </w:p>
    <w:p w14:paraId="6F6B5D46" w14:textId="77777777" w:rsidR="008833C5" w:rsidRDefault="00000000">
      <w:pPr>
        <w:spacing w:line="360" w:lineRule="auto"/>
        <w:rPr>
          <w:rFonts w:asciiTheme="majorEastAsia" w:eastAsiaTheme="majorEastAsia" w:hAnsiTheme="majorEastAsia" w:cs="方正仿宋_GB2312" w:hint="eastAsia"/>
          <w:color w:val="000000" w:themeColor="text1"/>
          <w:sz w:val="24"/>
        </w:rPr>
      </w:pPr>
      <w:r>
        <w:rPr>
          <w:rFonts w:asciiTheme="majorEastAsia" w:eastAsiaTheme="majorEastAsia" w:hAnsiTheme="majorEastAsia" w:cs="方正仿宋_GB2312" w:hint="eastAsia"/>
          <w:color w:val="000000" w:themeColor="text1"/>
          <w:sz w:val="24"/>
        </w:rPr>
        <w:lastRenderedPageBreak/>
        <w:t>法定代表人：                    法定代表人：</w:t>
      </w:r>
    </w:p>
    <w:p w14:paraId="04E63999" w14:textId="77777777" w:rsidR="008833C5" w:rsidRDefault="00000000">
      <w:pPr>
        <w:pStyle w:val="2"/>
        <w:rPr>
          <w:rFonts w:hint="eastAsia"/>
        </w:rPr>
      </w:pPr>
      <w:r>
        <w:rPr>
          <w:rFonts w:asciiTheme="majorEastAsia" w:eastAsiaTheme="majorEastAsia" w:hAnsiTheme="majorEastAsia" w:cs="方正仿宋_GB2312" w:hint="eastAsia"/>
          <w:color w:val="000000" w:themeColor="text1"/>
          <w:sz w:val="24"/>
        </w:rPr>
        <w:t>授权代表：                      授权代表：</w:t>
      </w:r>
    </w:p>
    <w:p w14:paraId="0F3C5D1B" w14:textId="77777777" w:rsidR="008833C5" w:rsidRDefault="00000000">
      <w:pPr>
        <w:rPr>
          <w:rFonts w:asciiTheme="majorEastAsia" w:eastAsiaTheme="majorEastAsia" w:hAnsiTheme="majorEastAsia" w:hint="eastAsia"/>
          <w:sz w:val="21"/>
          <w:szCs w:val="21"/>
        </w:rPr>
      </w:pPr>
      <w:r>
        <w:rPr>
          <w:rFonts w:asciiTheme="majorEastAsia" w:eastAsiaTheme="majorEastAsia" w:hAnsiTheme="majorEastAsia" w:cs="方正仿宋_GB2312" w:hint="eastAsia"/>
          <w:color w:val="000000" w:themeColor="text1"/>
          <w:sz w:val="24"/>
        </w:rPr>
        <w:t>日期：                          日期：</w:t>
      </w:r>
    </w:p>
    <w:p w14:paraId="19CC82F8" w14:textId="77777777" w:rsidR="008833C5" w:rsidRDefault="00000000">
      <w:pPr>
        <w:pStyle w:val="2"/>
        <w:rPr>
          <w:rFonts w:hint="eastAsia"/>
        </w:rPr>
      </w:pPr>
      <w:r>
        <w:rPr>
          <w:rFonts w:hint="eastAsia"/>
        </w:rPr>
        <w:br w:type="page"/>
      </w:r>
    </w:p>
    <w:p w14:paraId="55C9135F" w14:textId="77777777" w:rsidR="008833C5" w:rsidRDefault="00000000">
      <w:pPr>
        <w:rPr>
          <w:rFonts w:asciiTheme="majorEastAsia" w:eastAsiaTheme="majorEastAsia" w:hAnsiTheme="majorEastAsia" w:hint="eastAsia"/>
          <w:sz w:val="24"/>
          <w:szCs w:val="24"/>
        </w:rPr>
      </w:pPr>
      <w:r>
        <w:rPr>
          <w:rFonts w:asciiTheme="majorEastAsia" w:eastAsiaTheme="majorEastAsia" w:hAnsiTheme="majorEastAsia" w:hint="eastAsia"/>
          <w:sz w:val="24"/>
          <w:szCs w:val="24"/>
        </w:rPr>
        <w:lastRenderedPageBreak/>
        <w:t>附件1：项目技术要求</w:t>
      </w:r>
    </w:p>
    <w:p w14:paraId="1DF914F5" w14:textId="77777777" w:rsidR="008833C5" w:rsidRDefault="00000000">
      <w:pPr>
        <w:pStyle w:val="2"/>
        <w:spacing w:after="0" w:line="360" w:lineRule="auto"/>
        <w:jc w:val="center"/>
        <w:rPr>
          <w:rFonts w:hint="eastAsia"/>
          <w:b/>
          <w:bCs/>
          <w:sz w:val="28"/>
          <w:szCs w:val="28"/>
        </w:rPr>
      </w:pPr>
      <w:r>
        <w:rPr>
          <w:rFonts w:hint="eastAsia"/>
          <w:b/>
          <w:bCs/>
          <w:sz w:val="28"/>
          <w:szCs w:val="28"/>
        </w:rPr>
        <w:t>东莞市生物技术产业发展有限公司</w:t>
      </w:r>
    </w:p>
    <w:p w14:paraId="77A5AEA0" w14:textId="77777777" w:rsidR="008833C5" w:rsidRDefault="00000000">
      <w:pPr>
        <w:pStyle w:val="2"/>
        <w:spacing w:after="0" w:line="360" w:lineRule="auto"/>
        <w:jc w:val="center"/>
        <w:rPr>
          <w:rFonts w:hint="eastAsia"/>
          <w:b/>
          <w:bCs/>
          <w:sz w:val="28"/>
          <w:szCs w:val="28"/>
        </w:rPr>
      </w:pPr>
      <w:r>
        <w:rPr>
          <w:rFonts w:hint="eastAsia"/>
          <w:b/>
          <w:bCs/>
          <w:sz w:val="28"/>
          <w:szCs w:val="28"/>
        </w:rPr>
        <w:t>档案整理及数字化服务项目技术要求</w:t>
      </w:r>
    </w:p>
    <w:p w14:paraId="2A293619" w14:textId="77777777" w:rsidR="008833C5" w:rsidRDefault="00000000">
      <w:pPr>
        <w:numPr>
          <w:ilvl w:val="2"/>
          <w:numId w:val="1"/>
        </w:numPr>
        <w:autoSpaceDE/>
        <w:autoSpaceDN/>
        <w:spacing w:line="360" w:lineRule="auto"/>
        <w:jc w:val="both"/>
        <w:rPr>
          <w:rFonts w:hint="eastAsia"/>
          <w:b/>
          <w:bCs/>
          <w:sz w:val="24"/>
        </w:rPr>
      </w:pPr>
      <w:bookmarkStart w:id="5" w:name="OLE_LINK2"/>
      <w:r>
        <w:rPr>
          <w:rFonts w:hint="eastAsia"/>
          <w:b/>
          <w:bCs/>
          <w:sz w:val="24"/>
        </w:rPr>
        <w:t>参考标准</w:t>
      </w:r>
    </w:p>
    <w:p w14:paraId="0A0D2E3C" w14:textId="77777777" w:rsidR="008833C5" w:rsidRDefault="00000000">
      <w:pPr>
        <w:spacing w:line="360" w:lineRule="auto"/>
        <w:ind w:firstLineChars="177" w:firstLine="425"/>
        <w:rPr>
          <w:rFonts w:hint="eastAsia"/>
          <w:sz w:val="24"/>
          <w:szCs w:val="20"/>
        </w:rPr>
      </w:pPr>
      <w:r>
        <w:rPr>
          <w:rFonts w:hint="eastAsia"/>
          <w:sz w:val="24"/>
          <w:szCs w:val="20"/>
        </w:rPr>
        <w:t>项目参考及依据的标准如下（包含但不限于）：</w:t>
      </w:r>
    </w:p>
    <w:p w14:paraId="36B35C69" w14:textId="77777777" w:rsidR="008833C5" w:rsidRDefault="00000000">
      <w:pPr>
        <w:spacing w:line="360" w:lineRule="auto"/>
        <w:ind w:firstLineChars="177" w:firstLine="425"/>
        <w:rPr>
          <w:rFonts w:hint="eastAsia"/>
          <w:sz w:val="24"/>
          <w:szCs w:val="20"/>
        </w:rPr>
      </w:pPr>
      <w:r>
        <w:rPr>
          <w:rFonts w:hint="eastAsia"/>
          <w:sz w:val="24"/>
          <w:szCs w:val="20"/>
        </w:rPr>
        <w:t>（1）档案管理主要法规</w:t>
      </w:r>
    </w:p>
    <w:p w14:paraId="19ECECDB"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《中华人民共和国档案法》</w:t>
      </w:r>
    </w:p>
    <w:p w14:paraId="314756B1"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《中华人民共和国档案法实施条例》</w:t>
      </w:r>
    </w:p>
    <w:p w14:paraId="18D58292" w14:textId="77777777" w:rsidR="008833C5" w:rsidRDefault="00000000">
      <w:pPr>
        <w:spacing w:line="360" w:lineRule="auto"/>
        <w:ind w:firstLineChars="177" w:firstLine="425"/>
        <w:rPr>
          <w:rFonts w:hint="eastAsia"/>
          <w:sz w:val="24"/>
          <w:szCs w:val="20"/>
        </w:rPr>
      </w:pPr>
      <w:r>
        <w:rPr>
          <w:rFonts w:hint="eastAsia"/>
          <w:sz w:val="24"/>
          <w:szCs w:val="20"/>
        </w:rPr>
        <w:t>（2）业务标准与规范</w:t>
      </w:r>
    </w:p>
    <w:p w14:paraId="51FECC57"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《档案数字化外包安全管理规范》</w:t>
      </w:r>
    </w:p>
    <w:p w14:paraId="36F21360"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《科学技术档案案卷构成的一般要求》</w:t>
      </w:r>
    </w:p>
    <w:p w14:paraId="7FDE27AF"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《照片档案管理规范》</w:t>
      </w:r>
    </w:p>
    <w:p w14:paraId="08A54E4D"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《实物档案数字化规范》</w:t>
      </w:r>
    </w:p>
    <w:p w14:paraId="48B99ED6"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《会计档案管理办法》</w:t>
      </w:r>
    </w:p>
    <w:p w14:paraId="140F60CB"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《档案著录规则》</w:t>
      </w:r>
    </w:p>
    <w:p w14:paraId="2D01188D"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《归档文件整理规则》</w:t>
      </w:r>
    </w:p>
    <w:p w14:paraId="1E1793AB"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《数码照片归档与管理规范》</w:t>
      </w:r>
    </w:p>
    <w:p w14:paraId="0988D4AD"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《技术制图复制图的折叠方法》</w:t>
      </w:r>
    </w:p>
    <w:p w14:paraId="6153A43F" w14:textId="77777777" w:rsidR="008833C5" w:rsidRDefault="00000000">
      <w:pPr>
        <w:numPr>
          <w:ilvl w:val="0"/>
          <w:numId w:val="2"/>
        </w:numPr>
        <w:autoSpaceDE/>
        <w:autoSpaceDN/>
        <w:spacing w:line="360" w:lineRule="auto"/>
        <w:jc w:val="both"/>
        <w:rPr>
          <w:rFonts w:hint="eastAsia"/>
          <w:sz w:val="24"/>
          <w:szCs w:val="20"/>
        </w:rPr>
      </w:pPr>
      <w:r>
        <w:rPr>
          <w:rFonts w:hint="eastAsia"/>
          <w:sz w:val="24"/>
          <w:szCs w:val="20"/>
        </w:rPr>
        <w:t>《纸质档案数字化规范》</w:t>
      </w:r>
    </w:p>
    <w:p w14:paraId="60D0F5F4" w14:textId="77777777" w:rsidR="008833C5" w:rsidRDefault="00000000">
      <w:pPr>
        <w:numPr>
          <w:ilvl w:val="2"/>
          <w:numId w:val="1"/>
        </w:numPr>
        <w:autoSpaceDE/>
        <w:autoSpaceDN/>
        <w:spacing w:line="360" w:lineRule="auto"/>
        <w:jc w:val="both"/>
        <w:rPr>
          <w:rFonts w:hint="eastAsia"/>
          <w:b/>
          <w:bCs/>
          <w:kern w:val="2"/>
          <w:sz w:val="24"/>
          <w:szCs w:val="24"/>
        </w:rPr>
      </w:pPr>
      <w:r>
        <w:rPr>
          <w:rFonts w:hint="eastAsia"/>
          <w:b/>
          <w:bCs/>
          <w:kern w:val="2"/>
          <w:sz w:val="24"/>
          <w:szCs w:val="24"/>
        </w:rPr>
        <w:t>整理及数字化技术要求</w:t>
      </w:r>
    </w:p>
    <w:p w14:paraId="4B786F27" w14:textId="77777777" w:rsidR="008833C5" w:rsidRDefault="00000000">
      <w:pPr>
        <w:pStyle w:val="a5"/>
        <w:tabs>
          <w:tab w:val="left" w:pos="799"/>
        </w:tabs>
        <w:spacing w:line="360" w:lineRule="auto"/>
        <w:ind w:firstLineChars="200" w:firstLine="480"/>
        <w:rPr>
          <w:rFonts w:hint="eastAsia"/>
          <w:b w:val="0"/>
          <w:bCs w:val="0"/>
          <w:sz w:val="24"/>
          <w:szCs w:val="20"/>
        </w:rPr>
      </w:pPr>
      <w:r>
        <w:rPr>
          <w:rFonts w:hint="eastAsia"/>
          <w:b w:val="0"/>
          <w:bCs w:val="0"/>
          <w:sz w:val="24"/>
          <w:szCs w:val="20"/>
        </w:rPr>
        <w:t>档案整理及数字化服务主要包括资料交接（与档案管理部门进行档案资料交接）、档案整理、信息著录、档案扫描、图像处理、数据挂接、数据质检、数据备份、装订装盒、上架入库等工作。具体工作步骤及要求如下：</w:t>
      </w:r>
    </w:p>
    <w:p w14:paraId="664CF904" w14:textId="77777777" w:rsidR="008833C5" w:rsidRDefault="00000000">
      <w:pPr>
        <w:pStyle w:val="a5"/>
        <w:spacing w:line="360" w:lineRule="auto"/>
        <w:ind w:firstLineChars="200" w:firstLine="480"/>
        <w:rPr>
          <w:rFonts w:hint="eastAsia"/>
          <w:b w:val="0"/>
          <w:bCs w:val="0"/>
          <w:sz w:val="24"/>
          <w:szCs w:val="24"/>
        </w:rPr>
      </w:pPr>
      <w:bookmarkStart w:id="6" w:name="_Toc288117204"/>
      <w:bookmarkStart w:id="7" w:name="_Toc46391561"/>
      <w:bookmarkStart w:id="8" w:name="_Toc272339918"/>
      <w:bookmarkStart w:id="9" w:name="_Toc46392676"/>
      <w:bookmarkStart w:id="10" w:name="_Toc8979902"/>
      <w:bookmarkStart w:id="11" w:name="_Toc295297930"/>
      <w:bookmarkStart w:id="12" w:name="_Toc271129506"/>
      <w:bookmarkStart w:id="13" w:name="_Toc318621711"/>
      <w:r>
        <w:rPr>
          <w:rFonts w:hint="eastAsia"/>
          <w:b w:val="0"/>
          <w:bCs w:val="0"/>
          <w:sz w:val="24"/>
          <w:szCs w:val="24"/>
        </w:rPr>
        <w:t>（1）档案交接</w:t>
      </w:r>
    </w:p>
    <w:p w14:paraId="31FA0417" w14:textId="77777777" w:rsidR="008833C5" w:rsidRDefault="00000000">
      <w:pPr>
        <w:pStyle w:val="a5"/>
        <w:tabs>
          <w:tab w:val="left" w:pos="799"/>
        </w:tabs>
        <w:spacing w:line="360" w:lineRule="auto"/>
        <w:ind w:firstLineChars="200" w:firstLine="480"/>
        <w:rPr>
          <w:rFonts w:hint="eastAsia"/>
          <w:b w:val="0"/>
          <w:bCs w:val="0"/>
          <w:sz w:val="24"/>
          <w:szCs w:val="24"/>
        </w:rPr>
      </w:pPr>
      <w:r>
        <w:rPr>
          <w:rFonts w:hint="eastAsia"/>
          <w:b w:val="0"/>
          <w:bCs w:val="0"/>
          <w:sz w:val="24"/>
          <w:szCs w:val="24"/>
        </w:rPr>
        <w:t>中标人必须按照项目内容和时限要求，即时或定期向综合档案室工作人员领取待整理和数字化的档案资料。档案交接双方须做好数量清点并双方签字确认。</w:t>
      </w:r>
    </w:p>
    <w:p w14:paraId="5F7BC6F0" w14:textId="77777777" w:rsidR="008833C5" w:rsidRDefault="00000000">
      <w:pPr>
        <w:pStyle w:val="a5"/>
        <w:spacing w:line="360" w:lineRule="auto"/>
        <w:ind w:firstLineChars="200" w:firstLine="480"/>
        <w:rPr>
          <w:rFonts w:hint="eastAsia"/>
          <w:b w:val="0"/>
          <w:bCs w:val="0"/>
          <w:sz w:val="24"/>
          <w:szCs w:val="24"/>
        </w:rPr>
      </w:pPr>
      <w:r>
        <w:rPr>
          <w:rFonts w:hint="eastAsia"/>
          <w:b w:val="0"/>
          <w:bCs w:val="0"/>
          <w:sz w:val="24"/>
          <w:szCs w:val="24"/>
        </w:rPr>
        <w:t>（2）档案整理</w:t>
      </w:r>
    </w:p>
    <w:p w14:paraId="2A8BC433" w14:textId="77777777" w:rsidR="008833C5" w:rsidRDefault="00000000">
      <w:pPr>
        <w:pStyle w:val="a5"/>
        <w:tabs>
          <w:tab w:val="left" w:pos="799"/>
        </w:tabs>
        <w:spacing w:line="360" w:lineRule="auto"/>
        <w:ind w:firstLineChars="200" w:firstLine="480"/>
        <w:rPr>
          <w:rFonts w:hint="eastAsia"/>
          <w:b w:val="0"/>
          <w:bCs w:val="0"/>
          <w:sz w:val="24"/>
          <w:szCs w:val="24"/>
        </w:rPr>
      </w:pPr>
      <w:r>
        <w:rPr>
          <w:rFonts w:hint="eastAsia"/>
          <w:b w:val="0"/>
          <w:bCs w:val="0"/>
          <w:sz w:val="24"/>
          <w:szCs w:val="24"/>
        </w:rPr>
        <w:t>中标人必须按照相关规范和采购人要求对纸质档案进行规范化整理，主要工作内容包括：</w:t>
      </w:r>
    </w:p>
    <w:p w14:paraId="4EF2984A"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b w:val="0"/>
          <w:bCs w:val="0"/>
          <w:sz w:val="24"/>
          <w:szCs w:val="24"/>
        </w:rPr>
        <w:lastRenderedPageBreak/>
        <w:t>1</w:t>
      </w:r>
      <w:r>
        <w:rPr>
          <w:rFonts w:hint="eastAsia"/>
          <w:b w:val="0"/>
          <w:bCs w:val="0"/>
          <w:sz w:val="24"/>
          <w:szCs w:val="24"/>
        </w:rPr>
        <w:t>）材料复核：根据资料清单、移交清单内容核对实物资料是否一致，是否存在缺件、缺签名、未盖公章等问题，将发现的问题向采购人做好反馈并等待处理。对于重复材料，在报采购人确认后再行处理。</w:t>
      </w:r>
    </w:p>
    <w:p w14:paraId="4BC93ED3"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b w:val="0"/>
          <w:bCs w:val="0"/>
          <w:sz w:val="24"/>
          <w:szCs w:val="24"/>
        </w:rPr>
        <w:t>2</w:t>
      </w:r>
      <w:r>
        <w:rPr>
          <w:rFonts w:hint="eastAsia"/>
          <w:b w:val="0"/>
          <w:bCs w:val="0"/>
          <w:sz w:val="24"/>
          <w:szCs w:val="24"/>
        </w:rPr>
        <w:t>）</w:t>
      </w:r>
      <w:proofErr w:type="gramStart"/>
      <w:r>
        <w:rPr>
          <w:rFonts w:hint="eastAsia"/>
          <w:b w:val="0"/>
          <w:bCs w:val="0"/>
          <w:sz w:val="24"/>
          <w:szCs w:val="24"/>
        </w:rPr>
        <w:t>按照资料</w:t>
      </w:r>
      <w:proofErr w:type="gramEnd"/>
      <w:r>
        <w:rPr>
          <w:rFonts w:hint="eastAsia"/>
          <w:b w:val="0"/>
          <w:bCs w:val="0"/>
          <w:sz w:val="24"/>
          <w:szCs w:val="24"/>
        </w:rPr>
        <w:t>清单排列规则对文件材料顺序进行重新排列。</w:t>
      </w:r>
    </w:p>
    <w:p w14:paraId="027C0CBB"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3</w:t>
      </w:r>
      <w:r>
        <w:rPr>
          <w:rFonts w:hint="eastAsia"/>
          <w:b w:val="0"/>
          <w:bCs w:val="0"/>
          <w:sz w:val="24"/>
          <w:szCs w:val="24"/>
        </w:rPr>
        <w:t>）去掉档案资料上的金属物和塑料，并对</w:t>
      </w:r>
      <w:proofErr w:type="gramStart"/>
      <w:r>
        <w:rPr>
          <w:rFonts w:hint="eastAsia"/>
          <w:b w:val="0"/>
          <w:bCs w:val="0"/>
          <w:sz w:val="24"/>
          <w:szCs w:val="24"/>
        </w:rPr>
        <w:t>去钉后</w:t>
      </w:r>
      <w:proofErr w:type="gramEnd"/>
      <w:r>
        <w:rPr>
          <w:rFonts w:hint="eastAsia"/>
          <w:b w:val="0"/>
          <w:bCs w:val="0"/>
          <w:sz w:val="24"/>
          <w:szCs w:val="24"/>
        </w:rPr>
        <w:t>的单份文件材料（尤其是较厚材料）用长尾夹进行固定，确保件</w:t>
      </w:r>
      <w:proofErr w:type="gramStart"/>
      <w:r>
        <w:rPr>
          <w:rFonts w:hint="eastAsia"/>
          <w:b w:val="0"/>
          <w:bCs w:val="0"/>
          <w:sz w:val="24"/>
          <w:szCs w:val="24"/>
        </w:rPr>
        <w:t>与件之间</w:t>
      </w:r>
      <w:proofErr w:type="gramEnd"/>
      <w:r>
        <w:rPr>
          <w:rFonts w:hint="eastAsia"/>
          <w:b w:val="0"/>
          <w:bCs w:val="0"/>
          <w:sz w:val="24"/>
          <w:szCs w:val="24"/>
        </w:rPr>
        <w:t>的独立性，立卷式的要合理组卷，为</w:t>
      </w:r>
      <w:proofErr w:type="gramStart"/>
      <w:r>
        <w:rPr>
          <w:rFonts w:hint="eastAsia"/>
          <w:b w:val="0"/>
          <w:bCs w:val="0"/>
          <w:sz w:val="24"/>
          <w:szCs w:val="24"/>
        </w:rPr>
        <w:t>著录做</w:t>
      </w:r>
      <w:proofErr w:type="gramEnd"/>
      <w:r>
        <w:rPr>
          <w:rFonts w:hint="eastAsia"/>
          <w:b w:val="0"/>
          <w:bCs w:val="0"/>
          <w:sz w:val="24"/>
          <w:szCs w:val="24"/>
        </w:rPr>
        <w:t>准备。</w:t>
      </w:r>
    </w:p>
    <w:p w14:paraId="6C0120DF"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4</w:t>
      </w:r>
      <w:r>
        <w:rPr>
          <w:rFonts w:hint="eastAsia"/>
          <w:b w:val="0"/>
          <w:bCs w:val="0"/>
          <w:sz w:val="24"/>
          <w:szCs w:val="24"/>
        </w:rPr>
        <w:t>）对破损或小于</w:t>
      </w:r>
      <w:r>
        <w:rPr>
          <w:b w:val="0"/>
          <w:bCs w:val="0"/>
          <w:sz w:val="24"/>
          <w:szCs w:val="24"/>
        </w:rPr>
        <w:t>A4</w:t>
      </w:r>
      <w:r>
        <w:rPr>
          <w:rFonts w:hint="eastAsia"/>
          <w:b w:val="0"/>
          <w:bCs w:val="0"/>
          <w:sz w:val="24"/>
          <w:szCs w:val="24"/>
        </w:rPr>
        <w:t>幅面的文件材料，按</w:t>
      </w:r>
      <w:r>
        <w:rPr>
          <w:b w:val="0"/>
          <w:bCs w:val="0"/>
          <w:sz w:val="24"/>
          <w:szCs w:val="24"/>
        </w:rPr>
        <w:t>A4</w:t>
      </w:r>
      <w:r>
        <w:rPr>
          <w:rFonts w:hint="eastAsia"/>
          <w:b w:val="0"/>
          <w:bCs w:val="0"/>
          <w:sz w:val="24"/>
          <w:szCs w:val="24"/>
        </w:rPr>
        <w:t>标准用白纸进行托裱，要求一张白纸只准托一张文件，不得一张白纸托两张以上（包括两张）文件，粘贴好的材料要擦去多余的白胶；对大于</w:t>
      </w:r>
      <w:r>
        <w:rPr>
          <w:b w:val="0"/>
          <w:bCs w:val="0"/>
          <w:sz w:val="24"/>
          <w:szCs w:val="24"/>
        </w:rPr>
        <w:t>A4</w:t>
      </w:r>
      <w:r>
        <w:rPr>
          <w:rFonts w:hint="eastAsia"/>
          <w:b w:val="0"/>
          <w:bCs w:val="0"/>
          <w:sz w:val="24"/>
          <w:szCs w:val="24"/>
        </w:rPr>
        <w:t>幅面的文件材料，在完成扫描后，按</w:t>
      </w:r>
      <w:r>
        <w:rPr>
          <w:b w:val="0"/>
          <w:bCs w:val="0"/>
          <w:sz w:val="24"/>
          <w:szCs w:val="24"/>
        </w:rPr>
        <w:t>A4</w:t>
      </w:r>
      <w:r>
        <w:rPr>
          <w:rFonts w:hint="eastAsia"/>
          <w:b w:val="0"/>
          <w:bCs w:val="0"/>
          <w:sz w:val="24"/>
          <w:szCs w:val="24"/>
        </w:rPr>
        <w:t>标准进行折叠，图纸材料应按照《技术制图</w:t>
      </w:r>
      <w:r>
        <w:rPr>
          <w:b w:val="0"/>
          <w:bCs w:val="0"/>
          <w:sz w:val="24"/>
          <w:szCs w:val="24"/>
        </w:rPr>
        <w:t xml:space="preserve"> </w:t>
      </w:r>
      <w:r>
        <w:rPr>
          <w:rFonts w:hint="eastAsia"/>
          <w:b w:val="0"/>
          <w:bCs w:val="0"/>
          <w:sz w:val="24"/>
          <w:szCs w:val="24"/>
        </w:rPr>
        <w:t>复制图的折叠方法》（</w:t>
      </w:r>
      <w:r>
        <w:rPr>
          <w:b w:val="0"/>
          <w:bCs w:val="0"/>
          <w:sz w:val="24"/>
          <w:szCs w:val="24"/>
        </w:rPr>
        <w:t>GB</w:t>
      </w:r>
      <w:r>
        <w:rPr>
          <w:rFonts w:hint="eastAsia"/>
          <w:b w:val="0"/>
          <w:bCs w:val="0"/>
          <w:sz w:val="24"/>
          <w:szCs w:val="24"/>
        </w:rPr>
        <w:t>／</w:t>
      </w:r>
      <w:r>
        <w:rPr>
          <w:b w:val="0"/>
          <w:bCs w:val="0"/>
          <w:sz w:val="24"/>
          <w:szCs w:val="24"/>
        </w:rPr>
        <w:t>T 10609.3-2009</w:t>
      </w:r>
      <w:r>
        <w:rPr>
          <w:rFonts w:hint="eastAsia"/>
          <w:b w:val="0"/>
          <w:bCs w:val="0"/>
          <w:sz w:val="24"/>
          <w:szCs w:val="24"/>
        </w:rPr>
        <w:t>）标准折叠。</w:t>
      </w:r>
    </w:p>
    <w:p w14:paraId="0256FB09"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5</w:t>
      </w:r>
      <w:r>
        <w:rPr>
          <w:rFonts w:hint="eastAsia"/>
          <w:b w:val="0"/>
          <w:bCs w:val="0"/>
          <w:sz w:val="24"/>
          <w:szCs w:val="24"/>
        </w:rPr>
        <w:t>）按文件材料排列顺序用阿拉伯数字依次为每一页档案材料编写页码，单面文件材料在右上角编写页码；双面材料正面在右上角、背面在左上角编写页码。</w:t>
      </w:r>
    </w:p>
    <w:p w14:paraId="5DE94197" w14:textId="77777777" w:rsidR="008833C5" w:rsidRDefault="00000000">
      <w:pPr>
        <w:pStyle w:val="a5"/>
        <w:tabs>
          <w:tab w:val="left" w:pos="799"/>
        </w:tabs>
        <w:spacing w:line="360" w:lineRule="auto"/>
        <w:ind w:firstLineChars="175" w:firstLine="420"/>
        <w:rPr>
          <w:rFonts w:hint="eastAsia"/>
          <w:b w:val="0"/>
          <w:bCs w:val="0"/>
          <w:sz w:val="24"/>
          <w:szCs w:val="24"/>
        </w:rPr>
      </w:pPr>
      <w:bookmarkStart w:id="14" w:name="_Toc46391562"/>
      <w:bookmarkStart w:id="15" w:name="_Toc46392677"/>
      <w:bookmarkStart w:id="16" w:name="_Toc8979903"/>
      <w:bookmarkEnd w:id="6"/>
      <w:bookmarkEnd w:id="7"/>
      <w:bookmarkEnd w:id="8"/>
      <w:bookmarkEnd w:id="9"/>
      <w:bookmarkEnd w:id="10"/>
      <w:bookmarkEnd w:id="11"/>
      <w:bookmarkEnd w:id="12"/>
      <w:r>
        <w:rPr>
          <w:rFonts w:hint="eastAsia"/>
          <w:b w:val="0"/>
          <w:bCs w:val="0"/>
          <w:sz w:val="24"/>
          <w:szCs w:val="24"/>
        </w:rPr>
        <w:t>（3）档案著录</w:t>
      </w:r>
      <w:bookmarkEnd w:id="13"/>
      <w:bookmarkEnd w:id="14"/>
      <w:bookmarkEnd w:id="15"/>
      <w:bookmarkEnd w:id="16"/>
      <w:proofErr w:type="gramStart"/>
      <w:r>
        <w:rPr>
          <w:rFonts w:hint="eastAsia"/>
          <w:b w:val="0"/>
          <w:bCs w:val="0"/>
          <w:sz w:val="24"/>
          <w:szCs w:val="24"/>
        </w:rPr>
        <w:t>和盖档号</w:t>
      </w:r>
      <w:proofErr w:type="gramEnd"/>
      <w:r>
        <w:rPr>
          <w:rFonts w:hint="eastAsia"/>
          <w:b w:val="0"/>
          <w:bCs w:val="0"/>
          <w:sz w:val="24"/>
          <w:szCs w:val="24"/>
        </w:rPr>
        <w:t>章</w:t>
      </w:r>
    </w:p>
    <w:p w14:paraId="588615F9" w14:textId="77777777" w:rsidR="008833C5" w:rsidRDefault="00000000">
      <w:pPr>
        <w:pStyle w:val="a5"/>
        <w:tabs>
          <w:tab w:val="left" w:pos="799"/>
        </w:tabs>
        <w:spacing w:line="360" w:lineRule="auto"/>
        <w:ind w:firstLineChars="200" w:firstLine="480"/>
        <w:rPr>
          <w:rFonts w:hint="eastAsia"/>
          <w:b w:val="0"/>
          <w:bCs w:val="0"/>
          <w:sz w:val="24"/>
          <w:szCs w:val="24"/>
        </w:rPr>
      </w:pPr>
      <w:r>
        <w:rPr>
          <w:rFonts w:hint="eastAsia"/>
          <w:b w:val="0"/>
          <w:bCs w:val="0"/>
          <w:sz w:val="24"/>
          <w:szCs w:val="24"/>
        </w:rPr>
        <w:t>按照《档案著录规则》的要求，对整理好的档案进行目录著录；著录内容包括文件标题、文件编号、责任者、文件日期、文件页数、备注、附件等。完成著录后在档案加盖档号章。如果是立卷式档案，每卷立卷式档案需包含封面封底和卷内目录。</w:t>
      </w:r>
    </w:p>
    <w:p w14:paraId="2B05D351" w14:textId="77777777" w:rsidR="008833C5" w:rsidRDefault="00000000">
      <w:pPr>
        <w:pStyle w:val="a5"/>
        <w:tabs>
          <w:tab w:val="left" w:pos="799"/>
        </w:tabs>
        <w:spacing w:line="360" w:lineRule="auto"/>
        <w:ind w:firstLineChars="200" w:firstLine="480"/>
        <w:rPr>
          <w:rFonts w:hint="eastAsia"/>
          <w:b w:val="0"/>
          <w:bCs w:val="0"/>
          <w:sz w:val="24"/>
          <w:szCs w:val="24"/>
        </w:rPr>
      </w:pPr>
      <w:r>
        <w:rPr>
          <w:rFonts w:hint="eastAsia"/>
          <w:b w:val="0"/>
          <w:bCs w:val="0"/>
          <w:sz w:val="24"/>
          <w:szCs w:val="24"/>
        </w:rPr>
        <w:t>按要求对完成目录著录的档案，按归档期限打印出归档目录，并装订成《档案目录》以便查阅。案卷封面信息、档案目录信息和归档材料内容应保持一致。</w:t>
      </w:r>
    </w:p>
    <w:p w14:paraId="19888672" w14:textId="77777777" w:rsidR="008833C5" w:rsidRDefault="00000000">
      <w:pPr>
        <w:pStyle w:val="a5"/>
        <w:tabs>
          <w:tab w:val="left" w:pos="799"/>
        </w:tabs>
        <w:spacing w:line="360" w:lineRule="auto"/>
        <w:ind w:firstLineChars="175" w:firstLine="420"/>
        <w:rPr>
          <w:rFonts w:hint="eastAsia"/>
          <w:b w:val="0"/>
          <w:bCs w:val="0"/>
          <w:sz w:val="24"/>
          <w:szCs w:val="24"/>
        </w:rPr>
      </w:pPr>
      <w:bookmarkStart w:id="17" w:name="_Toc8979904"/>
      <w:bookmarkStart w:id="18" w:name="_Toc46392678"/>
      <w:bookmarkStart w:id="19" w:name="_Toc46391563"/>
      <w:r>
        <w:rPr>
          <w:rFonts w:hint="eastAsia"/>
          <w:b w:val="0"/>
          <w:bCs w:val="0"/>
          <w:sz w:val="24"/>
          <w:szCs w:val="24"/>
        </w:rPr>
        <w:t>（4）档案</w:t>
      </w:r>
      <w:bookmarkEnd w:id="17"/>
      <w:bookmarkEnd w:id="18"/>
      <w:bookmarkEnd w:id="19"/>
      <w:r>
        <w:rPr>
          <w:rFonts w:hint="eastAsia"/>
          <w:b w:val="0"/>
          <w:bCs w:val="0"/>
          <w:sz w:val="24"/>
          <w:szCs w:val="24"/>
        </w:rPr>
        <w:t>扫描</w:t>
      </w:r>
    </w:p>
    <w:p w14:paraId="259A89D9" w14:textId="77777777" w:rsidR="008833C5" w:rsidRDefault="00000000">
      <w:pPr>
        <w:pStyle w:val="a5"/>
        <w:tabs>
          <w:tab w:val="left" w:pos="799"/>
        </w:tabs>
        <w:spacing w:line="360" w:lineRule="auto"/>
        <w:ind w:firstLineChars="200" w:firstLine="480"/>
        <w:rPr>
          <w:rFonts w:hint="eastAsia"/>
          <w:b w:val="0"/>
          <w:bCs w:val="0"/>
          <w:sz w:val="24"/>
          <w:szCs w:val="24"/>
        </w:rPr>
      </w:pPr>
      <w:r>
        <w:rPr>
          <w:rFonts w:hint="eastAsia"/>
          <w:b w:val="0"/>
          <w:bCs w:val="0"/>
          <w:sz w:val="24"/>
          <w:szCs w:val="24"/>
        </w:rPr>
        <w:t>根据采购人确定需要数字化的档案进行扫描。</w:t>
      </w:r>
    </w:p>
    <w:p w14:paraId="34A719C8"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1</w:t>
      </w:r>
      <w:r>
        <w:rPr>
          <w:rFonts w:hint="eastAsia"/>
          <w:b w:val="0"/>
          <w:bCs w:val="0"/>
          <w:sz w:val="24"/>
          <w:szCs w:val="24"/>
        </w:rPr>
        <w:t>）扫描方式：根据纸质档案幅面的大小及材质选择相应规格的扫描仪或专业扫描仪进行扫描，保证档案</w:t>
      </w:r>
      <w:proofErr w:type="gramStart"/>
      <w:r>
        <w:rPr>
          <w:rFonts w:hint="eastAsia"/>
          <w:b w:val="0"/>
          <w:bCs w:val="0"/>
          <w:sz w:val="24"/>
          <w:szCs w:val="24"/>
        </w:rPr>
        <w:t>不</w:t>
      </w:r>
      <w:proofErr w:type="gramEnd"/>
      <w:r>
        <w:rPr>
          <w:rFonts w:hint="eastAsia"/>
          <w:b w:val="0"/>
          <w:bCs w:val="0"/>
          <w:sz w:val="24"/>
          <w:szCs w:val="24"/>
        </w:rPr>
        <w:t>受损。纸张状况好的档案可采用高速扫描方式以提高工作效率；纸张状况较差、幅面不规则，以及过薄、过软和超厚的档案，须采用平板扫描方式。大幅面纸质材料可采用大幅面扫描仪进行扫描，也可采用小幅面扫描仪分幅扫描后进行图像拼接的方式处理，图像拼</w:t>
      </w:r>
      <w:r>
        <w:rPr>
          <w:rFonts w:hint="eastAsia"/>
          <w:b w:val="0"/>
          <w:bCs w:val="0"/>
          <w:sz w:val="24"/>
          <w:szCs w:val="24"/>
        </w:rPr>
        <w:lastRenderedPageBreak/>
        <w:t>接应符合《纸质档案数字化规范》（</w:t>
      </w:r>
      <w:r>
        <w:rPr>
          <w:b w:val="0"/>
          <w:bCs w:val="0"/>
          <w:sz w:val="24"/>
          <w:szCs w:val="24"/>
        </w:rPr>
        <w:t>DA/T 31-2017</w:t>
      </w:r>
      <w:r>
        <w:rPr>
          <w:rFonts w:hint="eastAsia"/>
          <w:b w:val="0"/>
          <w:bCs w:val="0"/>
          <w:sz w:val="24"/>
          <w:szCs w:val="24"/>
        </w:rPr>
        <w:t>）相关规定。</w:t>
      </w:r>
    </w:p>
    <w:p w14:paraId="0994E03B"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2</w:t>
      </w:r>
      <w:r>
        <w:rPr>
          <w:rFonts w:hint="eastAsia"/>
          <w:b w:val="0"/>
          <w:bCs w:val="0"/>
          <w:sz w:val="24"/>
          <w:szCs w:val="24"/>
        </w:rPr>
        <w:t>）扫描色彩模式：本项目档案数字化扫描全部采用彩色模式。</w:t>
      </w:r>
    </w:p>
    <w:p w14:paraId="2F6AF15B"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3</w:t>
      </w:r>
      <w:r>
        <w:rPr>
          <w:rFonts w:hint="eastAsia"/>
          <w:b w:val="0"/>
          <w:bCs w:val="0"/>
          <w:sz w:val="24"/>
          <w:szCs w:val="24"/>
        </w:rPr>
        <w:t>）扫描分辨率：分辨率不小于</w:t>
      </w:r>
      <w:r>
        <w:rPr>
          <w:b w:val="0"/>
          <w:bCs w:val="0"/>
          <w:sz w:val="24"/>
          <w:szCs w:val="24"/>
        </w:rPr>
        <w:t>300dpi</w:t>
      </w:r>
      <w:r>
        <w:rPr>
          <w:rFonts w:hint="eastAsia"/>
          <w:b w:val="0"/>
          <w:bCs w:val="0"/>
          <w:sz w:val="24"/>
          <w:szCs w:val="24"/>
        </w:rPr>
        <w:t>；在文字偏小、密集、清晰度较差等特殊情况下，应适当提高分辨率。</w:t>
      </w:r>
    </w:p>
    <w:p w14:paraId="34B9F332"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4</w:t>
      </w:r>
      <w:r>
        <w:rPr>
          <w:rFonts w:hint="eastAsia"/>
          <w:b w:val="0"/>
          <w:bCs w:val="0"/>
          <w:sz w:val="24"/>
          <w:szCs w:val="24"/>
        </w:rPr>
        <w:t>）存储格式：</w:t>
      </w:r>
    </w:p>
    <w:p w14:paraId="5CB39569"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rFonts w:ascii="Cambria Math" w:hAnsi="Cambria Math" w:cs="Cambria Math"/>
          <w:b w:val="0"/>
          <w:bCs w:val="0"/>
          <w:sz w:val="24"/>
          <w:szCs w:val="24"/>
        </w:rPr>
        <w:t>①</w:t>
      </w:r>
      <w:r>
        <w:rPr>
          <w:b w:val="0"/>
          <w:bCs w:val="0"/>
          <w:sz w:val="24"/>
          <w:szCs w:val="24"/>
        </w:rPr>
        <w:t xml:space="preserve"> PDF (*.PDF)</w:t>
      </w:r>
      <w:r>
        <w:rPr>
          <w:rFonts w:hint="eastAsia"/>
          <w:b w:val="0"/>
          <w:bCs w:val="0"/>
          <w:sz w:val="24"/>
          <w:szCs w:val="24"/>
        </w:rPr>
        <w:t>：文字材料采用</w:t>
      </w:r>
      <w:r>
        <w:rPr>
          <w:b w:val="0"/>
          <w:bCs w:val="0"/>
          <w:sz w:val="24"/>
          <w:szCs w:val="24"/>
        </w:rPr>
        <w:t>PDF</w:t>
      </w:r>
      <w:r>
        <w:rPr>
          <w:rFonts w:hint="eastAsia"/>
          <w:b w:val="0"/>
          <w:bCs w:val="0"/>
          <w:sz w:val="24"/>
          <w:szCs w:val="24"/>
        </w:rPr>
        <w:t>影像文件；</w:t>
      </w:r>
    </w:p>
    <w:p w14:paraId="7077CB96"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rFonts w:ascii="Cambria Math" w:hAnsi="Cambria Math" w:cs="Cambria Math"/>
          <w:b w:val="0"/>
          <w:bCs w:val="0"/>
          <w:sz w:val="24"/>
          <w:szCs w:val="24"/>
        </w:rPr>
        <w:t>②</w:t>
      </w:r>
      <w:r>
        <w:rPr>
          <w:b w:val="0"/>
          <w:bCs w:val="0"/>
          <w:sz w:val="24"/>
          <w:szCs w:val="24"/>
        </w:rPr>
        <w:t xml:space="preserve"> JPEG (*.JPEG)</w:t>
      </w:r>
      <w:r>
        <w:rPr>
          <w:rFonts w:hint="eastAsia"/>
          <w:b w:val="0"/>
          <w:bCs w:val="0"/>
          <w:sz w:val="24"/>
          <w:szCs w:val="24"/>
        </w:rPr>
        <w:t>：照片、图纸采用</w:t>
      </w:r>
      <w:r>
        <w:rPr>
          <w:b w:val="0"/>
          <w:bCs w:val="0"/>
          <w:sz w:val="24"/>
          <w:szCs w:val="24"/>
        </w:rPr>
        <w:t>JPG</w:t>
      </w:r>
      <w:r>
        <w:rPr>
          <w:rFonts w:hint="eastAsia"/>
          <w:b w:val="0"/>
          <w:bCs w:val="0"/>
          <w:sz w:val="24"/>
          <w:szCs w:val="24"/>
        </w:rPr>
        <w:t>格式。</w:t>
      </w:r>
    </w:p>
    <w:p w14:paraId="3ECA2FA8"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rFonts w:hint="eastAsia"/>
          <w:b w:val="0"/>
          <w:bCs w:val="0"/>
          <w:sz w:val="24"/>
          <w:szCs w:val="24"/>
        </w:rPr>
        <w:t>存储时的压缩率的选择，应以保证扫描的图像清晰可读为前提。</w:t>
      </w:r>
    </w:p>
    <w:p w14:paraId="6D9304BD"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b w:val="0"/>
          <w:bCs w:val="0"/>
          <w:sz w:val="24"/>
          <w:szCs w:val="24"/>
        </w:rPr>
        <w:t>5</w:t>
      </w:r>
      <w:r>
        <w:rPr>
          <w:rFonts w:hint="eastAsia"/>
          <w:b w:val="0"/>
          <w:bCs w:val="0"/>
          <w:sz w:val="24"/>
          <w:szCs w:val="24"/>
        </w:rPr>
        <w:t>）图像命名：</w:t>
      </w:r>
      <w:proofErr w:type="gramStart"/>
      <w:r>
        <w:rPr>
          <w:rFonts w:hint="eastAsia"/>
          <w:b w:val="0"/>
          <w:bCs w:val="0"/>
          <w:sz w:val="24"/>
          <w:szCs w:val="24"/>
        </w:rPr>
        <w:t>用档号</w:t>
      </w:r>
      <w:proofErr w:type="gramEnd"/>
      <w:r>
        <w:rPr>
          <w:rFonts w:hint="eastAsia"/>
          <w:b w:val="0"/>
          <w:bCs w:val="0"/>
          <w:sz w:val="24"/>
          <w:szCs w:val="24"/>
        </w:rPr>
        <w:t>对该案卷文件扫描后建立的相应文件夹的图像文件命名，并确保唯一性。</w:t>
      </w:r>
    </w:p>
    <w:p w14:paraId="3C29B627" w14:textId="77777777" w:rsidR="008833C5" w:rsidRDefault="00000000">
      <w:pPr>
        <w:pStyle w:val="a5"/>
        <w:tabs>
          <w:tab w:val="left" w:pos="799"/>
        </w:tabs>
        <w:spacing w:line="360" w:lineRule="auto"/>
        <w:ind w:firstLineChars="175" w:firstLine="420"/>
        <w:rPr>
          <w:rFonts w:hint="eastAsia"/>
          <w:b w:val="0"/>
          <w:bCs w:val="0"/>
          <w:sz w:val="24"/>
          <w:szCs w:val="24"/>
        </w:rPr>
      </w:pPr>
      <w:r>
        <w:rPr>
          <w:rFonts w:hint="eastAsia"/>
          <w:b w:val="0"/>
          <w:bCs w:val="0"/>
          <w:sz w:val="24"/>
          <w:szCs w:val="24"/>
        </w:rPr>
        <w:t>（5）图像处理</w:t>
      </w:r>
    </w:p>
    <w:p w14:paraId="273DDACC" w14:textId="77777777" w:rsidR="008833C5" w:rsidRDefault="00000000">
      <w:pPr>
        <w:pStyle w:val="a5"/>
        <w:tabs>
          <w:tab w:val="left" w:pos="799"/>
        </w:tabs>
        <w:spacing w:line="360" w:lineRule="auto"/>
        <w:ind w:firstLineChars="175" w:firstLine="420"/>
        <w:rPr>
          <w:rFonts w:hint="eastAsia"/>
          <w:b w:val="0"/>
          <w:bCs w:val="0"/>
          <w:sz w:val="24"/>
          <w:szCs w:val="24"/>
        </w:rPr>
      </w:pPr>
      <w:r>
        <w:rPr>
          <w:rFonts w:hint="eastAsia"/>
          <w:b w:val="0"/>
          <w:bCs w:val="0"/>
          <w:sz w:val="24"/>
          <w:szCs w:val="24"/>
        </w:rPr>
        <w:t>对档案扫描件进行图像处理时，要求遵循</w:t>
      </w:r>
      <w:r>
        <w:rPr>
          <w:b w:val="0"/>
          <w:bCs w:val="0"/>
          <w:sz w:val="24"/>
          <w:szCs w:val="24"/>
        </w:rPr>
        <w:t>“</w:t>
      </w:r>
      <w:r>
        <w:rPr>
          <w:rFonts w:hint="eastAsia"/>
          <w:b w:val="0"/>
          <w:bCs w:val="0"/>
          <w:sz w:val="24"/>
          <w:szCs w:val="24"/>
        </w:rPr>
        <w:t>尽可能保持档案原貌</w:t>
      </w:r>
      <w:r>
        <w:rPr>
          <w:b w:val="0"/>
          <w:bCs w:val="0"/>
          <w:sz w:val="24"/>
          <w:szCs w:val="24"/>
        </w:rPr>
        <w:t>”</w:t>
      </w:r>
      <w:r>
        <w:rPr>
          <w:rFonts w:hint="eastAsia"/>
          <w:b w:val="0"/>
          <w:bCs w:val="0"/>
          <w:sz w:val="24"/>
          <w:szCs w:val="24"/>
        </w:rPr>
        <w:t>原则。</w:t>
      </w:r>
    </w:p>
    <w:p w14:paraId="0AFF9BC7"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1</w:t>
      </w:r>
      <w:r>
        <w:rPr>
          <w:rFonts w:hint="eastAsia"/>
          <w:b w:val="0"/>
          <w:bCs w:val="0"/>
          <w:sz w:val="24"/>
          <w:szCs w:val="24"/>
        </w:rPr>
        <w:t>）图像拼接：如对大幅面纸质材料进行分幅扫描形成的多幅图像，应进行拼接处理，合并为一个完整的图像，并确保拼接后整幅图像无明显拼接痕迹。</w:t>
      </w:r>
    </w:p>
    <w:p w14:paraId="0B07E8B4"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2</w:t>
      </w:r>
      <w:r>
        <w:rPr>
          <w:rFonts w:hint="eastAsia"/>
          <w:b w:val="0"/>
          <w:bCs w:val="0"/>
          <w:sz w:val="24"/>
          <w:szCs w:val="24"/>
        </w:rPr>
        <w:t>）旋转及纠偏：对不符合阅读方向的数字图像应进行旋转还原；对出现偏斜的图像应进行纠偏处理，以达到视觉上基本不感觉偏斜为准。</w:t>
      </w:r>
    </w:p>
    <w:p w14:paraId="4976F8D6"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3</w:t>
      </w:r>
      <w:r>
        <w:rPr>
          <w:rFonts w:hint="eastAsia"/>
          <w:b w:val="0"/>
          <w:bCs w:val="0"/>
          <w:sz w:val="24"/>
          <w:szCs w:val="24"/>
        </w:rPr>
        <w:t>）去污：对在扫描过程中产生的污点、污线、黑边等影响图像质量的杂质，应进行去污处理。处理过程中应遵循尽量展现纸质材料原貌的原则。</w:t>
      </w:r>
    </w:p>
    <w:p w14:paraId="74351377"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4</w:t>
      </w:r>
      <w:r>
        <w:rPr>
          <w:rFonts w:hint="eastAsia"/>
          <w:b w:val="0"/>
          <w:bCs w:val="0"/>
          <w:sz w:val="24"/>
          <w:szCs w:val="24"/>
        </w:rPr>
        <w:t>）裁边：裁边处理应在距页边</w:t>
      </w:r>
      <w:proofErr w:type="gramStart"/>
      <w:r>
        <w:rPr>
          <w:rFonts w:hint="eastAsia"/>
          <w:b w:val="0"/>
          <w:bCs w:val="0"/>
          <w:sz w:val="24"/>
          <w:szCs w:val="24"/>
        </w:rPr>
        <w:t>最</w:t>
      </w:r>
      <w:proofErr w:type="gramEnd"/>
      <w:r>
        <w:rPr>
          <w:rFonts w:hint="eastAsia"/>
          <w:b w:val="0"/>
          <w:bCs w:val="0"/>
          <w:sz w:val="24"/>
          <w:szCs w:val="24"/>
        </w:rPr>
        <w:t>外延至少</w:t>
      </w:r>
      <w:r>
        <w:rPr>
          <w:b w:val="0"/>
          <w:bCs w:val="0"/>
          <w:sz w:val="24"/>
          <w:szCs w:val="24"/>
        </w:rPr>
        <w:t>2-3mm</w:t>
      </w:r>
      <w:r>
        <w:rPr>
          <w:rFonts w:hint="eastAsia"/>
          <w:b w:val="0"/>
          <w:bCs w:val="0"/>
          <w:sz w:val="24"/>
          <w:szCs w:val="24"/>
        </w:rPr>
        <w:t>处裁剪图像，确保无多余的白边。</w:t>
      </w:r>
    </w:p>
    <w:p w14:paraId="3338A163"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5</w:t>
      </w:r>
      <w:r>
        <w:rPr>
          <w:rFonts w:hint="eastAsia"/>
          <w:b w:val="0"/>
          <w:bCs w:val="0"/>
          <w:sz w:val="24"/>
          <w:szCs w:val="24"/>
        </w:rPr>
        <w:t>）图像质量检查：数字图像不完整、无法清晰识别或图像失真度较大的，应重新扫描；漏扫、重扫、多扫的，应及时改正；数字图像的排列顺序与档案原件不一致的，应及时调整；数字图像拼接、旋转及纠偏、裁边、去污等处理后的图像质量不符合要求的，应重新进行图像处理；认真填写相关表单，记录质检结果和处理意见。</w:t>
      </w:r>
    </w:p>
    <w:p w14:paraId="1E940ED6" w14:textId="77777777" w:rsidR="008833C5" w:rsidRDefault="00000000">
      <w:pPr>
        <w:pStyle w:val="a5"/>
        <w:tabs>
          <w:tab w:val="left" w:pos="799"/>
        </w:tabs>
        <w:spacing w:line="360" w:lineRule="auto"/>
        <w:ind w:firstLine="480"/>
        <w:rPr>
          <w:rFonts w:hint="eastAsia"/>
          <w:b w:val="0"/>
          <w:bCs w:val="0"/>
          <w:sz w:val="24"/>
          <w:szCs w:val="24"/>
        </w:rPr>
      </w:pPr>
      <w:r>
        <w:rPr>
          <w:rFonts w:hint="eastAsia"/>
          <w:b w:val="0"/>
          <w:bCs w:val="0"/>
          <w:sz w:val="24"/>
          <w:szCs w:val="24"/>
        </w:rPr>
        <w:t>（6）质量检查（自检）</w:t>
      </w:r>
    </w:p>
    <w:p w14:paraId="3109E03D"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t>1</w:t>
      </w:r>
      <w:r>
        <w:rPr>
          <w:rFonts w:hint="eastAsia"/>
          <w:b w:val="0"/>
          <w:bCs w:val="0"/>
          <w:sz w:val="24"/>
          <w:szCs w:val="24"/>
        </w:rPr>
        <w:t>）中标人必须建立严格的质量检测体系，对的数据进行</w:t>
      </w:r>
      <w:r>
        <w:rPr>
          <w:b w:val="0"/>
          <w:bCs w:val="0"/>
          <w:sz w:val="24"/>
          <w:szCs w:val="24"/>
        </w:rPr>
        <w:t>100%</w:t>
      </w:r>
      <w:r>
        <w:rPr>
          <w:rFonts w:hint="eastAsia"/>
          <w:b w:val="0"/>
          <w:bCs w:val="0"/>
          <w:sz w:val="24"/>
          <w:szCs w:val="24"/>
        </w:rPr>
        <w:t>自检，自</w:t>
      </w:r>
      <w:proofErr w:type="gramStart"/>
      <w:r>
        <w:rPr>
          <w:rFonts w:hint="eastAsia"/>
          <w:b w:val="0"/>
          <w:bCs w:val="0"/>
          <w:sz w:val="24"/>
          <w:szCs w:val="24"/>
        </w:rPr>
        <w:t>检达到</w:t>
      </w:r>
      <w:proofErr w:type="gramEnd"/>
      <w:r>
        <w:rPr>
          <w:rFonts w:hint="eastAsia"/>
          <w:b w:val="0"/>
          <w:bCs w:val="0"/>
          <w:sz w:val="24"/>
          <w:szCs w:val="24"/>
        </w:rPr>
        <w:t>质量标准后，才能提交采购人验收。</w:t>
      </w:r>
    </w:p>
    <w:p w14:paraId="62EC5C59" w14:textId="77777777" w:rsidR="008833C5" w:rsidRDefault="00000000">
      <w:pPr>
        <w:pStyle w:val="a5"/>
        <w:tabs>
          <w:tab w:val="left" w:pos="799"/>
        </w:tabs>
        <w:spacing w:line="360" w:lineRule="auto"/>
        <w:ind w:leftChars="202" w:left="444" w:firstLine="480"/>
        <w:rPr>
          <w:rFonts w:hint="eastAsia"/>
          <w:b w:val="0"/>
          <w:bCs w:val="0"/>
          <w:sz w:val="24"/>
          <w:szCs w:val="24"/>
        </w:rPr>
      </w:pPr>
      <w:r>
        <w:rPr>
          <w:b w:val="0"/>
          <w:bCs w:val="0"/>
          <w:sz w:val="24"/>
          <w:szCs w:val="24"/>
        </w:rPr>
        <w:lastRenderedPageBreak/>
        <w:t>2</w:t>
      </w:r>
      <w:r>
        <w:rPr>
          <w:rFonts w:hint="eastAsia"/>
          <w:b w:val="0"/>
          <w:bCs w:val="0"/>
          <w:sz w:val="24"/>
          <w:szCs w:val="24"/>
        </w:rPr>
        <w:t>）中标人质检员必须对整理和数字化过程中形成的实体档案、目录数据、扫描图像进行逐卷逐条逐页的检查，并做好统计管理和</w:t>
      </w:r>
      <w:proofErr w:type="gramStart"/>
      <w:r>
        <w:rPr>
          <w:rFonts w:hint="eastAsia"/>
          <w:b w:val="0"/>
          <w:bCs w:val="0"/>
          <w:sz w:val="24"/>
          <w:szCs w:val="24"/>
        </w:rPr>
        <w:t>生成返扫工作单</w:t>
      </w:r>
      <w:proofErr w:type="gramEnd"/>
      <w:r>
        <w:rPr>
          <w:rFonts w:hint="eastAsia"/>
          <w:b w:val="0"/>
          <w:bCs w:val="0"/>
          <w:sz w:val="24"/>
          <w:szCs w:val="24"/>
        </w:rPr>
        <w:t>。对有问题的数据要及时进行修改或补正，在此过程中要避免新的问题产生。</w:t>
      </w:r>
    </w:p>
    <w:p w14:paraId="209FBA85" w14:textId="77777777" w:rsidR="008833C5" w:rsidRDefault="00000000">
      <w:pPr>
        <w:pStyle w:val="a5"/>
        <w:tabs>
          <w:tab w:val="left" w:pos="799"/>
        </w:tabs>
        <w:spacing w:line="360" w:lineRule="auto"/>
        <w:ind w:firstLineChars="175" w:firstLine="420"/>
        <w:rPr>
          <w:rFonts w:hint="eastAsia"/>
          <w:b w:val="0"/>
          <w:bCs w:val="0"/>
          <w:sz w:val="24"/>
          <w:szCs w:val="24"/>
        </w:rPr>
      </w:pPr>
      <w:r>
        <w:rPr>
          <w:rFonts w:hint="eastAsia"/>
          <w:b w:val="0"/>
          <w:bCs w:val="0"/>
          <w:sz w:val="24"/>
          <w:szCs w:val="24"/>
        </w:rPr>
        <w:t>（7）数据挂接</w:t>
      </w:r>
    </w:p>
    <w:p w14:paraId="2AC34148" w14:textId="77777777" w:rsidR="008833C5" w:rsidRDefault="00000000">
      <w:pPr>
        <w:pStyle w:val="a5"/>
        <w:tabs>
          <w:tab w:val="left" w:pos="799"/>
        </w:tabs>
        <w:spacing w:line="360" w:lineRule="auto"/>
        <w:ind w:firstLineChars="175" w:firstLine="420"/>
        <w:rPr>
          <w:rFonts w:hint="eastAsia"/>
          <w:b w:val="0"/>
          <w:bCs w:val="0"/>
          <w:sz w:val="24"/>
          <w:szCs w:val="24"/>
        </w:rPr>
      </w:pPr>
      <w:r>
        <w:rPr>
          <w:rFonts w:hint="eastAsia"/>
          <w:b w:val="0"/>
          <w:bCs w:val="0"/>
          <w:sz w:val="24"/>
          <w:szCs w:val="24"/>
        </w:rPr>
        <w:t>中标人应及时将数据挂接到档案系统中，并确保挂接的数据准确无误，在查档利用时能调取查看、下载。其中照片档案、录音档案、录像档案、实物档案需将电子文件挂接到对应目录，但不纳入数字化工作量。</w:t>
      </w:r>
    </w:p>
    <w:p w14:paraId="1FAC2D24" w14:textId="77777777" w:rsidR="008833C5" w:rsidRDefault="00000000">
      <w:pPr>
        <w:pStyle w:val="a5"/>
        <w:tabs>
          <w:tab w:val="left" w:pos="799"/>
        </w:tabs>
        <w:spacing w:line="360" w:lineRule="auto"/>
        <w:ind w:firstLineChars="175" w:firstLine="420"/>
        <w:rPr>
          <w:rFonts w:hint="eastAsia"/>
          <w:b w:val="0"/>
          <w:bCs w:val="0"/>
          <w:sz w:val="24"/>
          <w:szCs w:val="24"/>
        </w:rPr>
      </w:pPr>
      <w:r>
        <w:rPr>
          <w:rFonts w:hint="eastAsia"/>
          <w:b w:val="0"/>
          <w:bCs w:val="0"/>
          <w:sz w:val="24"/>
          <w:szCs w:val="24"/>
        </w:rPr>
        <w:t>（8）数据备份</w:t>
      </w:r>
    </w:p>
    <w:p w14:paraId="2B4C8A95"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b w:val="0"/>
          <w:bCs w:val="0"/>
          <w:sz w:val="24"/>
          <w:szCs w:val="24"/>
        </w:rPr>
        <w:t>1</w:t>
      </w:r>
      <w:r>
        <w:rPr>
          <w:rFonts w:hint="eastAsia"/>
          <w:b w:val="0"/>
          <w:bCs w:val="0"/>
          <w:sz w:val="24"/>
          <w:szCs w:val="24"/>
        </w:rPr>
        <w:t>）中标人向采购人提交经验收合格的完整的成果数据备份。成果整体交付时，中标人应使用正规品牌的存储介质，提交</w:t>
      </w:r>
      <w:r>
        <w:rPr>
          <w:b w:val="0"/>
          <w:bCs w:val="0"/>
          <w:sz w:val="24"/>
          <w:szCs w:val="24"/>
        </w:rPr>
        <w:t>2</w:t>
      </w:r>
      <w:r>
        <w:rPr>
          <w:rFonts w:hint="eastAsia"/>
          <w:b w:val="0"/>
          <w:bCs w:val="0"/>
          <w:sz w:val="24"/>
          <w:szCs w:val="24"/>
        </w:rPr>
        <w:t>套包含</w:t>
      </w:r>
      <w:r>
        <w:rPr>
          <w:b w:val="0"/>
          <w:bCs w:val="0"/>
          <w:sz w:val="24"/>
          <w:szCs w:val="24"/>
        </w:rPr>
        <w:t>3</w:t>
      </w:r>
      <w:r>
        <w:rPr>
          <w:rFonts w:hint="eastAsia"/>
          <w:b w:val="0"/>
          <w:bCs w:val="0"/>
          <w:sz w:val="24"/>
          <w:szCs w:val="24"/>
        </w:rPr>
        <w:t>种格式（</w:t>
      </w:r>
      <w:r>
        <w:rPr>
          <w:b w:val="0"/>
          <w:bCs w:val="0"/>
          <w:sz w:val="24"/>
          <w:szCs w:val="24"/>
        </w:rPr>
        <w:t>JPG</w:t>
      </w:r>
      <w:r>
        <w:rPr>
          <w:rFonts w:hint="eastAsia"/>
          <w:b w:val="0"/>
          <w:bCs w:val="0"/>
          <w:sz w:val="24"/>
          <w:szCs w:val="24"/>
        </w:rPr>
        <w:t>、</w:t>
      </w:r>
      <w:r>
        <w:rPr>
          <w:b w:val="0"/>
          <w:bCs w:val="0"/>
          <w:sz w:val="24"/>
          <w:szCs w:val="24"/>
        </w:rPr>
        <w:t>TIFF</w:t>
      </w:r>
      <w:r>
        <w:rPr>
          <w:rFonts w:hint="eastAsia"/>
          <w:b w:val="0"/>
          <w:bCs w:val="0"/>
          <w:sz w:val="24"/>
          <w:szCs w:val="24"/>
        </w:rPr>
        <w:t>、</w:t>
      </w:r>
      <w:r>
        <w:rPr>
          <w:b w:val="0"/>
          <w:bCs w:val="0"/>
          <w:sz w:val="24"/>
          <w:szCs w:val="24"/>
        </w:rPr>
        <w:t>PDF</w:t>
      </w:r>
      <w:r>
        <w:rPr>
          <w:rFonts w:hint="eastAsia"/>
          <w:b w:val="0"/>
          <w:bCs w:val="0"/>
          <w:sz w:val="24"/>
          <w:szCs w:val="24"/>
        </w:rPr>
        <w:t>）的数据文件，且确保盘内有对应的目录数据。</w:t>
      </w:r>
    </w:p>
    <w:p w14:paraId="326D3B10"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rFonts w:hint="eastAsia"/>
          <w:b w:val="0"/>
          <w:bCs w:val="0"/>
          <w:sz w:val="24"/>
          <w:szCs w:val="24"/>
        </w:rPr>
        <w:t>2）在备份数据保存后，需与档案系统数据进行比对一次，以确保档案资料无遗漏及正确性。</w:t>
      </w:r>
    </w:p>
    <w:p w14:paraId="237FB2D9"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rFonts w:hint="eastAsia"/>
          <w:b w:val="0"/>
          <w:bCs w:val="0"/>
          <w:sz w:val="24"/>
          <w:szCs w:val="24"/>
        </w:rPr>
        <w:t>3）存储介质表面需备注项目年份和具体项目名称，注明目录索引信息（含年度、分类号、档案号、档案类别、制作日期、内容等）。</w:t>
      </w:r>
    </w:p>
    <w:p w14:paraId="74FD0718"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rFonts w:hint="eastAsia"/>
          <w:b w:val="0"/>
          <w:bCs w:val="0"/>
          <w:sz w:val="24"/>
          <w:szCs w:val="24"/>
        </w:rPr>
        <w:t>4）保存在服务器上的影像及其属性数据与保存在备份存储介质上的数据要一致，并与档案实体保持一致。</w:t>
      </w:r>
    </w:p>
    <w:tbl>
      <w:tblPr>
        <w:tblpPr w:leftFromText="180" w:rightFromText="180" w:vertAnchor="text" w:horzAnchor="page" w:tblpX="1949" w:tblpY="77"/>
        <w:tblOverlap w:val="never"/>
        <w:tblW w:w="8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5"/>
        <w:gridCol w:w="2363"/>
        <w:gridCol w:w="4794"/>
      </w:tblGrid>
      <w:tr w:rsidR="008833C5" w14:paraId="5FFA5643" w14:textId="77777777">
        <w:trPr>
          <w:trHeight w:val="584"/>
        </w:trPr>
        <w:tc>
          <w:tcPr>
            <w:tcW w:w="1095" w:type="dxa"/>
            <w:tcBorders>
              <w:top w:val="single" w:sz="4" w:space="0" w:color="auto"/>
              <w:left w:val="single" w:sz="4" w:space="0" w:color="auto"/>
              <w:bottom w:val="single" w:sz="4" w:space="0" w:color="auto"/>
              <w:right w:val="single" w:sz="4" w:space="0" w:color="auto"/>
            </w:tcBorders>
            <w:vAlign w:val="center"/>
          </w:tcPr>
          <w:p w14:paraId="2A0622E0" w14:textId="77777777" w:rsidR="008833C5" w:rsidRDefault="00000000">
            <w:pPr>
              <w:pStyle w:val="a5"/>
              <w:tabs>
                <w:tab w:val="left" w:pos="799"/>
              </w:tabs>
              <w:spacing w:line="360" w:lineRule="auto"/>
              <w:jc w:val="center"/>
              <w:rPr>
                <w:rFonts w:hint="eastAsia"/>
                <w:b w:val="0"/>
                <w:bCs w:val="0"/>
                <w:sz w:val="24"/>
                <w:szCs w:val="24"/>
              </w:rPr>
            </w:pPr>
            <w:r>
              <w:rPr>
                <w:rFonts w:hint="eastAsia"/>
                <w:b w:val="0"/>
                <w:bCs w:val="0"/>
                <w:sz w:val="24"/>
                <w:szCs w:val="24"/>
              </w:rPr>
              <w:t>序号</w:t>
            </w:r>
          </w:p>
        </w:tc>
        <w:tc>
          <w:tcPr>
            <w:tcW w:w="2363" w:type="dxa"/>
            <w:tcBorders>
              <w:top w:val="single" w:sz="4" w:space="0" w:color="auto"/>
              <w:left w:val="single" w:sz="4" w:space="0" w:color="auto"/>
              <w:bottom w:val="single" w:sz="4" w:space="0" w:color="auto"/>
              <w:right w:val="single" w:sz="4" w:space="0" w:color="auto"/>
            </w:tcBorders>
            <w:vAlign w:val="center"/>
          </w:tcPr>
          <w:p w14:paraId="4874A84B" w14:textId="77777777" w:rsidR="008833C5" w:rsidRDefault="00000000">
            <w:pPr>
              <w:pStyle w:val="a5"/>
              <w:tabs>
                <w:tab w:val="left" w:pos="799"/>
              </w:tabs>
              <w:spacing w:line="360" w:lineRule="auto"/>
              <w:jc w:val="center"/>
              <w:rPr>
                <w:rFonts w:hint="eastAsia"/>
                <w:b w:val="0"/>
                <w:bCs w:val="0"/>
                <w:sz w:val="24"/>
                <w:szCs w:val="24"/>
              </w:rPr>
            </w:pPr>
            <w:r>
              <w:rPr>
                <w:rFonts w:hint="eastAsia"/>
                <w:b w:val="0"/>
                <w:bCs w:val="0"/>
                <w:sz w:val="24"/>
                <w:szCs w:val="24"/>
              </w:rPr>
              <w:t>提供的成果</w:t>
            </w:r>
          </w:p>
        </w:tc>
        <w:tc>
          <w:tcPr>
            <w:tcW w:w="4794" w:type="dxa"/>
            <w:tcBorders>
              <w:top w:val="single" w:sz="4" w:space="0" w:color="auto"/>
              <w:left w:val="single" w:sz="4" w:space="0" w:color="auto"/>
              <w:bottom w:val="single" w:sz="4" w:space="0" w:color="auto"/>
              <w:right w:val="single" w:sz="4" w:space="0" w:color="auto"/>
            </w:tcBorders>
            <w:vAlign w:val="center"/>
          </w:tcPr>
          <w:p w14:paraId="3E691293" w14:textId="77777777" w:rsidR="008833C5" w:rsidRDefault="00000000">
            <w:pPr>
              <w:pStyle w:val="a5"/>
              <w:tabs>
                <w:tab w:val="left" w:pos="799"/>
              </w:tabs>
              <w:spacing w:line="360" w:lineRule="auto"/>
              <w:jc w:val="center"/>
              <w:rPr>
                <w:rFonts w:hint="eastAsia"/>
                <w:b w:val="0"/>
                <w:bCs w:val="0"/>
                <w:sz w:val="24"/>
                <w:szCs w:val="24"/>
              </w:rPr>
            </w:pPr>
            <w:r>
              <w:rPr>
                <w:rFonts w:hint="eastAsia"/>
                <w:b w:val="0"/>
                <w:bCs w:val="0"/>
                <w:sz w:val="24"/>
                <w:szCs w:val="24"/>
              </w:rPr>
              <w:t>数量</w:t>
            </w:r>
            <w:r>
              <w:rPr>
                <w:b w:val="0"/>
                <w:bCs w:val="0"/>
                <w:sz w:val="24"/>
                <w:szCs w:val="24"/>
              </w:rPr>
              <w:t>/</w:t>
            </w:r>
            <w:r>
              <w:rPr>
                <w:rFonts w:hint="eastAsia"/>
                <w:b w:val="0"/>
                <w:bCs w:val="0"/>
                <w:sz w:val="24"/>
                <w:szCs w:val="24"/>
              </w:rPr>
              <w:t>单位</w:t>
            </w:r>
          </w:p>
        </w:tc>
      </w:tr>
      <w:tr w:rsidR="008833C5" w14:paraId="53C03EFF" w14:textId="77777777">
        <w:trPr>
          <w:cantSplit/>
          <w:trHeight w:val="535"/>
        </w:trPr>
        <w:tc>
          <w:tcPr>
            <w:tcW w:w="1095" w:type="dxa"/>
            <w:tcBorders>
              <w:top w:val="single" w:sz="4" w:space="0" w:color="auto"/>
              <w:left w:val="single" w:sz="4" w:space="0" w:color="auto"/>
              <w:bottom w:val="single" w:sz="4" w:space="0" w:color="auto"/>
              <w:right w:val="single" w:sz="4" w:space="0" w:color="auto"/>
            </w:tcBorders>
            <w:vAlign w:val="center"/>
          </w:tcPr>
          <w:p w14:paraId="21CC1F69" w14:textId="77777777" w:rsidR="008833C5" w:rsidRDefault="00000000">
            <w:pPr>
              <w:pStyle w:val="a5"/>
              <w:tabs>
                <w:tab w:val="left" w:pos="799"/>
              </w:tabs>
              <w:spacing w:line="360" w:lineRule="auto"/>
              <w:jc w:val="center"/>
              <w:rPr>
                <w:rFonts w:hint="eastAsia"/>
                <w:b w:val="0"/>
                <w:bCs w:val="0"/>
                <w:sz w:val="24"/>
                <w:szCs w:val="24"/>
              </w:rPr>
            </w:pPr>
            <w:r>
              <w:rPr>
                <w:b w:val="0"/>
                <w:bCs w:val="0"/>
                <w:sz w:val="24"/>
                <w:szCs w:val="24"/>
              </w:rPr>
              <w:t>1</w:t>
            </w:r>
          </w:p>
        </w:tc>
        <w:tc>
          <w:tcPr>
            <w:tcW w:w="2363" w:type="dxa"/>
            <w:tcBorders>
              <w:top w:val="single" w:sz="4" w:space="0" w:color="auto"/>
              <w:left w:val="single" w:sz="4" w:space="0" w:color="auto"/>
              <w:bottom w:val="single" w:sz="4" w:space="0" w:color="auto"/>
              <w:right w:val="single" w:sz="4" w:space="0" w:color="auto"/>
            </w:tcBorders>
            <w:vAlign w:val="center"/>
          </w:tcPr>
          <w:p w14:paraId="2EDDB52B" w14:textId="77777777" w:rsidR="008833C5" w:rsidRDefault="00000000">
            <w:pPr>
              <w:pStyle w:val="a5"/>
              <w:tabs>
                <w:tab w:val="left" w:pos="799"/>
              </w:tabs>
              <w:spacing w:line="360" w:lineRule="auto"/>
              <w:jc w:val="center"/>
              <w:rPr>
                <w:rFonts w:hint="eastAsia"/>
                <w:b w:val="0"/>
                <w:bCs w:val="0"/>
                <w:sz w:val="24"/>
                <w:szCs w:val="24"/>
              </w:rPr>
            </w:pPr>
            <w:r>
              <w:rPr>
                <w:rFonts w:hint="eastAsia"/>
                <w:b w:val="0"/>
                <w:bCs w:val="0"/>
                <w:sz w:val="24"/>
                <w:szCs w:val="24"/>
              </w:rPr>
              <w:t>扫描文件</w:t>
            </w:r>
          </w:p>
        </w:tc>
        <w:tc>
          <w:tcPr>
            <w:tcW w:w="4794" w:type="dxa"/>
            <w:tcBorders>
              <w:top w:val="single" w:sz="4" w:space="0" w:color="auto"/>
              <w:left w:val="single" w:sz="4" w:space="0" w:color="auto"/>
              <w:bottom w:val="single" w:sz="4" w:space="0" w:color="auto"/>
              <w:right w:val="single" w:sz="4" w:space="0" w:color="auto"/>
            </w:tcBorders>
            <w:vAlign w:val="center"/>
          </w:tcPr>
          <w:p w14:paraId="0A7C0B0A" w14:textId="77777777" w:rsidR="008833C5" w:rsidRDefault="00000000">
            <w:pPr>
              <w:pStyle w:val="a5"/>
              <w:tabs>
                <w:tab w:val="left" w:pos="799"/>
              </w:tabs>
              <w:spacing w:line="360" w:lineRule="auto"/>
              <w:rPr>
                <w:rFonts w:hint="eastAsia"/>
                <w:b w:val="0"/>
                <w:bCs w:val="0"/>
                <w:sz w:val="24"/>
                <w:szCs w:val="24"/>
              </w:rPr>
            </w:pPr>
            <w:r>
              <w:rPr>
                <w:rFonts w:hint="eastAsia"/>
                <w:b w:val="0"/>
                <w:bCs w:val="0"/>
                <w:sz w:val="24"/>
                <w:szCs w:val="24"/>
              </w:rPr>
              <w:t>一套</w:t>
            </w:r>
            <w:r>
              <w:rPr>
                <w:b w:val="0"/>
                <w:bCs w:val="0"/>
                <w:sz w:val="24"/>
                <w:szCs w:val="24"/>
              </w:rPr>
              <w:t>DVD</w:t>
            </w:r>
            <w:r>
              <w:rPr>
                <w:rFonts w:hint="eastAsia"/>
                <w:b w:val="0"/>
                <w:bCs w:val="0"/>
                <w:sz w:val="24"/>
                <w:szCs w:val="24"/>
              </w:rPr>
              <w:t>光盘（优先选用蓝光光盘）、一套移动硬盘</w:t>
            </w:r>
          </w:p>
        </w:tc>
      </w:tr>
      <w:tr w:rsidR="008833C5" w14:paraId="39F72F07" w14:textId="77777777">
        <w:trPr>
          <w:cantSplit/>
          <w:trHeight w:val="562"/>
        </w:trPr>
        <w:tc>
          <w:tcPr>
            <w:tcW w:w="1095" w:type="dxa"/>
            <w:tcBorders>
              <w:top w:val="single" w:sz="4" w:space="0" w:color="auto"/>
              <w:left w:val="single" w:sz="4" w:space="0" w:color="auto"/>
              <w:bottom w:val="single" w:sz="4" w:space="0" w:color="auto"/>
              <w:right w:val="single" w:sz="4" w:space="0" w:color="auto"/>
            </w:tcBorders>
            <w:vAlign w:val="center"/>
          </w:tcPr>
          <w:p w14:paraId="113D979A" w14:textId="77777777" w:rsidR="008833C5" w:rsidRDefault="00000000">
            <w:pPr>
              <w:pStyle w:val="a5"/>
              <w:tabs>
                <w:tab w:val="left" w:pos="799"/>
              </w:tabs>
              <w:spacing w:line="360" w:lineRule="auto"/>
              <w:jc w:val="center"/>
              <w:rPr>
                <w:rFonts w:hint="eastAsia"/>
                <w:b w:val="0"/>
                <w:bCs w:val="0"/>
                <w:sz w:val="24"/>
                <w:szCs w:val="24"/>
              </w:rPr>
            </w:pPr>
            <w:r>
              <w:rPr>
                <w:b w:val="0"/>
                <w:bCs w:val="0"/>
                <w:sz w:val="24"/>
                <w:szCs w:val="24"/>
              </w:rPr>
              <w:t>2</w:t>
            </w:r>
          </w:p>
        </w:tc>
        <w:tc>
          <w:tcPr>
            <w:tcW w:w="2363" w:type="dxa"/>
            <w:tcBorders>
              <w:top w:val="single" w:sz="4" w:space="0" w:color="auto"/>
              <w:left w:val="single" w:sz="4" w:space="0" w:color="auto"/>
              <w:bottom w:val="single" w:sz="4" w:space="0" w:color="auto"/>
              <w:right w:val="single" w:sz="4" w:space="0" w:color="auto"/>
            </w:tcBorders>
            <w:vAlign w:val="center"/>
          </w:tcPr>
          <w:p w14:paraId="02EDB60E" w14:textId="77777777" w:rsidR="008833C5" w:rsidRDefault="00000000">
            <w:pPr>
              <w:pStyle w:val="a5"/>
              <w:tabs>
                <w:tab w:val="left" w:pos="799"/>
              </w:tabs>
              <w:spacing w:line="360" w:lineRule="auto"/>
              <w:jc w:val="center"/>
              <w:rPr>
                <w:rFonts w:hint="eastAsia"/>
                <w:b w:val="0"/>
                <w:bCs w:val="0"/>
                <w:sz w:val="24"/>
                <w:szCs w:val="24"/>
              </w:rPr>
            </w:pPr>
            <w:r>
              <w:rPr>
                <w:rFonts w:hint="eastAsia"/>
                <w:b w:val="0"/>
                <w:bCs w:val="0"/>
                <w:sz w:val="24"/>
                <w:szCs w:val="24"/>
              </w:rPr>
              <w:t>数字化成果</w:t>
            </w:r>
          </w:p>
        </w:tc>
        <w:tc>
          <w:tcPr>
            <w:tcW w:w="4794" w:type="dxa"/>
            <w:tcBorders>
              <w:top w:val="single" w:sz="4" w:space="0" w:color="auto"/>
              <w:left w:val="single" w:sz="4" w:space="0" w:color="auto"/>
              <w:bottom w:val="single" w:sz="4" w:space="0" w:color="auto"/>
              <w:right w:val="single" w:sz="4" w:space="0" w:color="auto"/>
            </w:tcBorders>
            <w:vAlign w:val="center"/>
          </w:tcPr>
          <w:p w14:paraId="746DF905" w14:textId="77777777" w:rsidR="008833C5" w:rsidRDefault="00000000">
            <w:pPr>
              <w:pStyle w:val="a5"/>
              <w:tabs>
                <w:tab w:val="left" w:pos="799"/>
              </w:tabs>
              <w:spacing w:line="360" w:lineRule="auto"/>
              <w:rPr>
                <w:rFonts w:hint="eastAsia"/>
                <w:b w:val="0"/>
                <w:bCs w:val="0"/>
                <w:sz w:val="24"/>
                <w:szCs w:val="24"/>
              </w:rPr>
            </w:pPr>
            <w:r>
              <w:rPr>
                <w:rFonts w:hint="eastAsia"/>
                <w:b w:val="0"/>
                <w:bCs w:val="0"/>
                <w:sz w:val="24"/>
                <w:szCs w:val="24"/>
              </w:rPr>
              <w:t>挂接到档案管理系统</w:t>
            </w:r>
          </w:p>
        </w:tc>
      </w:tr>
    </w:tbl>
    <w:p w14:paraId="5AD3F3D6" w14:textId="77777777" w:rsidR="008833C5" w:rsidRDefault="00000000">
      <w:pPr>
        <w:pStyle w:val="a5"/>
        <w:tabs>
          <w:tab w:val="left" w:pos="799"/>
        </w:tabs>
        <w:spacing w:line="360" w:lineRule="auto"/>
        <w:ind w:firstLineChars="175" w:firstLine="420"/>
        <w:rPr>
          <w:rFonts w:hint="eastAsia"/>
          <w:b w:val="0"/>
          <w:bCs w:val="0"/>
          <w:sz w:val="24"/>
          <w:szCs w:val="24"/>
        </w:rPr>
      </w:pPr>
      <w:r>
        <w:rPr>
          <w:rFonts w:hint="eastAsia"/>
          <w:b w:val="0"/>
          <w:bCs w:val="0"/>
          <w:sz w:val="24"/>
          <w:szCs w:val="24"/>
        </w:rPr>
        <w:t>（9）档案装订装盒</w:t>
      </w:r>
    </w:p>
    <w:p w14:paraId="103E3FD9" w14:textId="77777777" w:rsidR="008833C5" w:rsidRDefault="00000000">
      <w:pPr>
        <w:pStyle w:val="a5"/>
        <w:tabs>
          <w:tab w:val="left" w:pos="799"/>
        </w:tabs>
        <w:spacing w:line="360" w:lineRule="auto"/>
        <w:ind w:firstLineChars="200" w:firstLine="480"/>
        <w:rPr>
          <w:rFonts w:hint="eastAsia"/>
          <w:b w:val="0"/>
          <w:bCs w:val="0"/>
          <w:sz w:val="24"/>
          <w:szCs w:val="24"/>
        </w:rPr>
      </w:pPr>
      <w:r>
        <w:rPr>
          <w:rFonts w:hint="eastAsia"/>
          <w:b w:val="0"/>
          <w:bCs w:val="0"/>
          <w:sz w:val="24"/>
          <w:szCs w:val="24"/>
        </w:rPr>
        <w:t>档案整理及数字化完成后，对整理好的档案用不锈钢钉或棉线进行装订并装盒，盒脊加盖或粘贴档号等信息。</w:t>
      </w:r>
    </w:p>
    <w:p w14:paraId="3F2418E9" w14:textId="77777777" w:rsidR="008833C5" w:rsidRDefault="00000000">
      <w:pPr>
        <w:pStyle w:val="a5"/>
        <w:tabs>
          <w:tab w:val="left" w:pos="799"/>
        </w:tabs>
        <w:spacing w:line="360" w:lineRule="auto"/>
        <w:ind w:firstLineChars="175" w:firstLine="420"/>
        <w:rPr>
          <w:rFonts w:hint="eastAsia"/>
          <w:b w:val="0"/>
          <w:bCs w:val="0"/>
          <w:sz w:val="24"/>
          <w:szCs w:val="24"/>
        </w:rPr>
      </w:pPr>
      <w:r>
        <w:rPr>
          <w:rFonts w:hint="eastAsia"/>
          <w:b w:val="0"/>
          <w:bCs w:val="0"/>
          <w:sz w:val="24"/>
          <w:szCs w:val="24"/>
        </w:rPr>
        <w:t>（10）后期收尾工作</w:t>
      </w:r>
    </w:p>
    <w:p w14:paraId="66DC7B82"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b w:val="0"/>
          <w:bCs w:val="0"/>
          <w:sz w:val="24"/>
          <w:szCs w:val="24"/>
        </w:rPr>
        <w:t>1</w:t>
      </w:r>
      <w:r>
        <w:rPr>
          <w:rFonts w:hint="eastAsia"/>
          <w:b w:val="0"/>
          <w:bCs w:val="0"/>
          <w:sz w:val="24"/>
          <w:szCs w:val="24"/>
        </w:rPr>
        <w:t>）整理入盒后的档案，要求按库房规划放入档案柜或密集架，并制作索引，以便查找。</w:t>
      </w:r>
    </w:p>
    <w:p w14:paraId="337B1467" w14:textId="77777777" w:rsidR="008833C5" w:rsidRDefault="00000000">
      <w:pPr>
        <w:pStyle w:val="a5"/>
        <w:tabs>
          <w:tab w:val="left" w:pos="799"/>
        </w:tabs>
        <w:spacing w:line="360" w:lineRule="auto"/>
        <w:ind w:leftChars="202" w:left="444" w:firstLineChars="200" w:firstLine="480"/>
        <w:rPr>
          <w:rFonts w:hint="eastAsia"/>
          <w:b w:val="0"/>
          <w:bCs w:val="0"/>
          <w:sz w:val="24"/>
          <w:szCs w:val="24"/>
        </w:rPr>
      </w:pPr>
      <w:r>
        <w:rPr>
          <w:b w:val="0"/>
          <w:bCs w:val="0"/>
          <w:sz w:val="24"/>
          <w:szCs w:val="24"/>
        </w:rPr>
        <w:t>2</w:t>
      </w:r>
      <w:r>
        <w:rPr>
          <w:rFonts w:hint="eastAsia"/>
          <w:b w:val="0"/>
          <w:bCs w:val="0"/>
          <w:sz w:val="24"/>
          <w:szCs w:val="24"/>
        </w:rPr>
        <w:t>）要求按照规范编制各类档案的检索工具。</w:t>
      </w:r>
    </w:p>
    <w:p w14:paraId="13CA75A8" w14:textId="77777777" w:rsidR="008833C5" w:rsidRDefault="00000000">
      <w:pPr>
        <w:pStyle w:val="a5"/>
        <w:tabs>
          <w:tab w:val="left" w:pos="799"/>
        </w:tabs>
        <w:spacing w:line="360" w:lineRule="auto"/>
        <w:ind w:leftChars="202" w:left="444" w:firstLineChars="200" w:firstLine="480"/>
        <w:rPr>
          <w:rFonts w:hint="eastAsia"/>
          <w:sz w:val="24"/>
          <w:szCs w:val="24"/>
        </w:rPr>
      </w:pPr>
      <w:r>
        <w:rPr>
          <w:b w:val="0"/>
          <w:bCs w:val="0"/>
          <w:sz w:val="24"/>
          <w:szCs w:val="24"/>
        </w:rPr>
        <w:t>3</w:t>
      </w:r>
      <w:r>
        <w:rPr>
          <w:rFonts w:hint="eastAsia"/>
          <w:b w:val="0"/>
          <w:bCs w:val="0"/>
          <w:sz w:val="24"/>
          <w:szCs w:val="24"/>
        </w:rPr>
        <w:t>）档案入库上架挪柜、编制箱柜指引卡、库房示意图等。</w:t>
      </w:r>
      <w:bookmarkEnd w:id="5"/>
    </w:p>
    <w:sectPr w:rsidR="008833C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FA4532" w14:textId="77777777" w:rsidR="00845946" w:rsidRDefault="00845946">
      <w:pPr>
        <w:rPr>
          <w:rFonts w:hint="eastAsia"/>
        </w:rPr>
      </w:pPr>
      <w:r>
        <w:separator/>
      </w:r>
    </w:p>
  </w:endnote>
  <w:endnote w:type="continuationSeparator" w:id="0">
    <w:p w14:paraId="2C96A3B4" w14:textId="77777777" w:rsidR="00845946" w:rsidRDefault="0084594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仿宋_GB2312">
    <w:charset w:val="86"/>
    <w:family w:val="auto"/>
    <w:pitch w:val="default"/>
    <w:sig w:usb0="A00002BF" w:usb1="184F6CFA" w:usb2="00000012" w:usb3="00000000" w:csb0="00040001" w:csb1="00000000"/>
  </w:font>
  <w:font w:name="Calibri">
    <w:panose1 w:val="020F0502020204030204"/>
    <w:charset w:val="00"/>
    <w:family w:val="swiss"/>
    <w:pitch w:val="variable"/>
    <w:sig w:usb0="E4002EFF" w:usb1="C200247B" w:usb2="00000009" w:usb3="00000000" w:csb0="000001FF" w:csb1="00000000"/>
  </w:font>
  <w:font w:name="___WRD_EMBED_SUB_50">
    <w:altName w:val="宋体"/>
    <w:charset w:val="86"/>
    <w:family w:val="auto"/>
    <w:pitch w:val="default"/>
    <w:sig w:usb0="00000000" w:usb1="00000000" w:usb2="00000012" w:usb3="00000000" w:csb0="00040001" w:csb1="00000000"/>
  </w:font>
  <w:font w:name="Cambria Math">
    <w:panose1 w:val="02040503050406030204"/>
    <w:charset w:val="00"/>
    <w:family w:val="roman"/>
    <w:pitch w:val="variable"/>
    <w:sig w:usb0="E00006FF" w:usb1="420024FF" w:usb2="02000000" w:usb3="00000000" w:csb0="0000019F" w:csb1="00000000"/>
    <w:embedRegular r:id="rId1" w:fontKey="{A4E3252C-3629-4385-B50A-B4F2D4A3BE96}"/>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8D536A" w14:textId="77777777" w:rsidR="008833C5" w:rsidRDefault="00000000">
    <w:pPr>
      <w:spacing w:line="1" w:lineRule="exact"/>
      <w:rPr>
        <w:rFonts w:hint="eastAsia"/>
      </w:rPr>
    </w:pPr>
    <w:r>
      <w:rPr>
        <w:rFonts w:hint="eastAsia"/>
        <w:noProof/>
      </w:rPr>
      <mc:AlternateContent>
        <mc:Choice Requires="wps">
          <w:drawing>
            <wp:anchor distT="0" distB="0" distL="114300" distR="114300" simplePos="0" relativeHeight="251659264" behindDoc="0" locked="0" layoutInCell="1" allowOverlap="1" wp14:anchorId="78538FAB" wp14:editId="38BB9233">
              <wp:simplePos x="0" y="0"/>
              <wp:positionH relativeFrom="margin">
                <wp:align>center</wp:align>
              </wp:positionH>
              <wp:positionV relativeFrom="page">
                <wp:posOffset>9807575</wp:posOffset>
              </wp:positionV>
              <wp:extent cx="1090295" cy="147955"/>
              <wp:effectExtent l="0" t="0" r="0" b="0"/>
              <wp:wrapNone/>
              <wp:docPr id="1" name="Shape 17"/>
              <wp:cNvGraphicFramePr/>
              <a:graphic xmlns:a="http://schemas.openxmlformats.org/drawingml/2006/main">
                <a:graphicData uri="http://schemas.microsoft.com/office/word/2010/wordprocessingShape">
                  <wps:wsp>
                    <wps:cNvSpPr txBox="1"/>
                    <wps:spPr>
                      <a:xfrm>
                        <a:off x="0" y="0"/>
                        <a:ext cx="1090295" cy="147955"/>
                      </a:xfrm>
                      <a:prstGeom prst="rect">
                        <a:avLst/>
                      </a:prstGeom>
                      <a:noFill/>
                      <a:ln>
                        <a:noFill/>
                      </a:ln>
                    </wps:spPr>
                    <wps:txbx>
                      <w:txbxContent>
                        <w:p w14:paraId="0EE48AC4" w14:textId="77777777" w:rsidR="008833C5" w:rsidRDefault="00000000">
                          <w:pPr>
                            <w:pStyle w:val="Headerorfooter1"/>
                            <w:rPr>
                              <w:rFonts w:hint="eastAsia"/>
                            </w:rPr>
                          </w:pPr>
                          <w:r>
                            <w:t xml:space="preserve">第 </w:t>
                          </w:r>
                          <w:r>
                            <w:fldChar w:fldCharType="begin"/>
                          </w:r>
                          <w:r>
                            <w:instrText xml:space="preserve"> PAGE  \* MERGEFORMAT </w:instrText>
                          </w:r>
                          <w:r>
                            <w:fldChar w:fldCharType="separate"/>
                          </w:r>
                          <w:r>
                            <w:t>13</w:t>
                          </w:r>
                          <w:r>
                            <w:fldChar w:fldCharType="end"/>
                          </w:r>
                          <w:r>
                            <w:t xml:space="preserve"> 页 共 </w:t>
                          </w:r>
                          <w:fldSimple w:instr=" NUMPAGES  \* MERGEFORMAT ">
                            <w:r>
                              <w:t>13</w:t>
                            </w:r>
                          </w:fldSimple>
                          <w:r>
                            <w:t xml:space="preserve"> 页</w:t>
                          </w:r>
                        </w:p>
                      </w:txbxContent>
                    </wps:txbx>
                    <wps:bodyPr lIns="0" tIns="0" rIns="0" bIns="0" upright="1">
                      <a:spAutoFit/>
                    </wps:bodyPr>
                  </wps:wsp>
                </a:graphicData>
              </a:graphic>
            </wp:anchor>
          </w:drawing>
        </mc:Choice>
        <mc:Fallback>
          <w:pict>
            <v:shapetype w14:anchorId="78538FAB" id="_x0000_t202" coordsize="21600,21600" o:spt="202" path="m,l,21600r21600,l21600,xe">
              <v:stroke joinstyle="miter"/>
              <v:path gradientshapeok="t" o:connecttype="rect"/>
            </v:shapetype>
            <v:shape id="Shape 17" o:spid="_x0000_s1026" type="#_x0000_t202" style="position:absolute;margin-left:0;margin-top:772.25pt;width:85.85pt;height:11.65pt;z-index:251659264;visibility:visible;mso-wrap-style:square;mso-wrap-distance-left:9pt;mso-wrap-distance-top:0;mso-wrap-distance-right:9pt;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" filled="f" stroked="f">
              <v:textbox style="mso-fit-shape-to-text:t" inset="0,0,0,0">
                <w:txbxContent>
                  <w:p w14:paraId="0EE48AC4" w14:textId="77777777" w:rsidR="008833C5" w:rsidRDefault="00000000">
                    <w:pPr>
                      <w:pStyle w:val="Headerorfooter1"/>
                      <w:rPr>
                        <w:rFonts w:hint="eastAsia"/>
                      </w:rPr>
                    </w:pPr>
                    <w:r>
                      <w:t xml:space="preserve">第 </w:t>
                    </w:r>
                    <w:r>
                      <w:fldChar w:fldCharType="begin"/>
                    </w:r>
                    <w:r>
                      <w:instrText xml:space="preserve"> PAGE  \* MERGEFORMAT </w:instrText>
                    </w:r>
                    <w:r>
                      <w:fldChar w:fldCharType="separate"/>
                    </w:r>
                    <w:r>
                      <w:t>13</w:t>
                    </w:r>
                    <w:r>
                      <w:fldChar w:fldCharType="end"/>
                    </w:r>
                    <w:r>
                      <w:t xml:space="preserve"> 页 共 </w:t>
                    </w:r>
                    <w:fldSimple w:instr=" NUMPAGES  \* MERGEFORMAT ">
                      <w:r>
                        <w:t>13</w:t>
                      </w:r>
                    </w:fldSimple>
                    <w:r>
                      <w:t xml:space="preserve"> 页</w:t>
                    </w: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77F59" w14:textId="77777777" w:rsidR="00845946" w:rsidRDefault="00845946">
      <w:pPr>
        <w:rPr>
          <w:rFonts w:hint="eastAsia"/>
        </w:rPr>
      </w:pPr>
      <w:r>
        <w:separator/>
      </w:r>
    </w:p>
  </w:footnote>
  <w:footnote w:type="continuationSeparator" w:id="0">
    <w:p w14:paraId="6AEA3350" w14:textId="77777777" w:rsidR="00845946" w:rsidRDefault="00845946">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050884"/>
    <w:multiLevelType w:val="multilevel"/>
    <w:tmpl w:val="5F050884"/>
    <w:lvl w:ilvl="0">
      <w:start w:val="1"/>
      <w:numFmt w:val="bullet"/>
      <w:lvlText w:val=""/>
      <w:lvlJc w:val="left"/>
      <w:pPr>
        <w:ind w:left="1277" w:hanging="440"/>
      </w:pPr>
      <w:rPr>
        <w:rFonts w:ascii="Wingdings" w:hAnsi="Wingdings" w:hint="default"/>
      </w:rPr>
    </w:lvl>
    <w:lvl w:ilvl="1">
      <w:start w:val="1"/>
      <w:numFmt w:val="bullet"/>
      <w:lvlText w:val=""/>
      <w:lvlJc w:val="left"/>
      <w:pPr>
        <w:ind w:left="1717" w:hanging="440"/>
      </w:pPr>
      <w:rPr>
        <w:rFonts w:ascii="Wingdings" w:hAnsi="Wingdings" w:hint="default"/>
      </w:rPr>
    </w:lvl>
    <w:lvl w:ilvl="2">
      <w:start w:val="1"/>
      <w:numFmt w:val="bullet"/>
      <w:lvlText w:val=""/>
      <w:lvlJc w:val="left"/>
      <w:pPr>
        <w:ind w:left="2157" w:hanging="440"/>
      </w:pPr>
      <w:rPr>
        <w:rFonts w:ascii="Wingdings" w:hAnsi="Wingdings" w:hint="default"/>
      </w:rPr>
    </w:lvl>
    <w:lvl w:ilvl="3">
      <w:start w:val="1"/>
      <w:numFmt w:val="bullet"/>
      <w:lvlText w:val=""/>
      <w:lvlJc w:val="left"/>
      <w:pPr>
        <w:ind w:left="2597" w:hanging="440"/>
      </w:pPr>
      <w:rPr>
        <w:rFonts w:ascii="Wingdings" w:hAnsi="Wingdings" w:hint="default"/>
      </w:rPr>
    </w:lvl>
    <w:lvl w:ilvl="4">
      <w:start w:val="1"/>
      <w:numFmt w:val="bullet"/>
      <w:lvlText w:val=""/>
      <w:lvlJc w:val="left"/>
      <w:pPr>
        <w:ind w:left="3037" w:hanging="440"/>
      </w:pPr>
      <w:rPr>
        <w:rFonts w:ascii="Wingdings" w:hAnsi="Wingdings" w:hint="default"/>
      </w:rPr>
    </w:lvl>
    <w:lvl w:ilvl="5">
      <w:start w:val="1"/>
      <w:numFmt w:val="bullet"/>
      <w:lvlText w:val=""/>
      <w:lvlJc w:val="left"/>
      <w:pPr>
        <w:ind w:left="3477" w:hanging="440"/>
      </w:pPr>
      <w:rPr>
        <w:rFonts w:ascii="Wingdings" w:hAnsi="Wingdings" w:hint="default"/>
      </w:rPr>
    </w:lvl>
    <w:lvl w:ilvl="6">
      <w:start w:val="1"/>
      <w:numFmt w:val="bullet"/>
      <w:lvlText w:val=""/>
      <w:lvlJc w:val="left"/>
      <w:pPr>
        <w:ind w:left="3917" w:hanging="440"/>
      </w:pPr>
      <w:rPr>
        <w:rFonts w:ascii="Wingdings" w:hAnsi="Wingdings" w:hint="default"/>
      </w:rPr>
    </w:lvl>
    <w:lvl w:ilvl="7">
      <w:start w:val="1"/>
      <w:numFmt w:val="bullet"/>
      <w:lvlText w:val=""/>
      <w:lvlJc w:val="left"/>
      <w:pPr>
        <w:ind w:left="4357" w:hanging="440"/>
      </w:pPr>
      <w:rPr>
        <w:rFonts w:ascii="Wingdings" w:hAnsi="Wingdings" w:hint="default"/>
      </w:rPr>
    </w:lvl>
    <w:lvl w:ilvl="8">
      <w:start w:val="1"/>
      <w:numFmt w:val="bullet"/>
      <w:lvlText w:val=""/>
      <w:lvlJc w:val="left"/>
      <w:pPr>
        <w:ind w:left="4797" w:hanging="440"/>
      </w:pPr>
      <w:rPr>
        <w:rFonts w:ascii="Wingdings" w:hAnsi="Wingdings" w:hint="default"/>
      </w:rPr>
    </w:lvl>
  </w:abstractNum>
  <w:abstractNum w:abstractNumId="1" w15:restartNumberingAfterBreak="0">
    <w:nsid w:val="6B074399"/>
    <w:multiLevelType w:val="multilevel"/>
    <w:tmpl w:val="6B074399"/>
    <w:lvl w:ilvl="0">
      <w:start w:val="1"/>
      <w:numFmt w:val="chineseCounting"/>
      <w:suff w:val="nothing"/>
      <w:lvlText w:val="第%1章 "/>
      <w:lvlJc w:val="left"/>
      <w:pPr>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16cid:durableId="1365908180">
    <w:abstractNumId w:val="1"/>
  </w:num>
  <w:num w:numId="2" w16cid:durableId="1540169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VlNjY4ZmEyMzRmYmQyMGM4MDQ3YTIyZWEyNzgwMGIifQ=="/>
  </w:docVars>
  <w:rsids>
    <w:rsidRoot w:val="786F0090"/>
    <w:rsid w:val="0000351E"/>
    <w:rsid w:val="00023C7E"/>
    <w:rsid w:val="000732F0"/>
    <w:rsid w:val="000F72D9"/>
    <w:rsid w:val="001370F4"/>
    <w:rsid w:val="00172145"/>
    <w:rsid w:val="00183422"/>
    <w:rsid w:val="001A3DEA"/>
    <w:rsid w:val="001D0980"/>
    <w:rsid w:val="002079D0"/>
    <w:rsid w:val="00223C97"/>
    <w:rsid w:val="00262EB4"/>
    <w:rsid w:val="00273306"/>
    <w:rsid w:val="00286B15"/>
    <w:rsid w:val="002E721D"/>
    <w:rsid w:val="00313C59"/>
    <w:rsid w:val="00367312"/>
    <w:rsid w:val="003F2172"/>
    <w:rsid w:val="004118B1"/>
    <w:rsid w:val="004207B1"/>
    <w:rsid w:val="0043717F"/>
    <w:rsid w:val="00477B36"/>
    <w:rsid w:val="004C0B6B"/>
    <w:rsid w:val="005135AF"/>
    <w:rsid w:val="005328BC"/>
    <w:rsid w:val="005A3142"/>
    <w:rsid w:val="005A4F52"/>
    <w:rsid w:val="005E21CB"/>
    <w:rsid w:val="00624AEF"/>
    <w:rsid w:val="006451E9"/>
    <w:rsid w:val="00655455"/>
    <w:rsid w:val="00660A29"/>
    <w:rsid w:val="00662A8F"/>
    <w:rsid w:val="00676EE0"/>
    <w:rsid w:val="006C57CA"/>
    <w:rsid w:val="00701FCC"/>
    <w:rsid w:val="00742F85"/>
    <w:rsid w:val="007474D5"/>
    <w:rsid w:val="00747C0E"/>
    <w:rsid w:val="007561C5"/>
    <w:rsid w:val="00761F54"/>
    <w:rsid w:val="007B0954"/>
    <w:rsid w:val="007B4832"/>
    <w:rsid w:val="007C3A8A"/>
    <w:rsid w:val="007F6059"/>
    <w:rsid w:val="008360FA"/>
    <w:rsid w:val="008373D2"/>
    <w:rsid w:val="00842D4F"/>
    <w:rsid w:val="00845946"/>
    <w:rsid w:val="008833C5"/>
    <w:rsid w:val="008F742A"/>
    <w:rsid w:val="009732FD"/>
    <w:rsid w:val="009B42E7"/>
    <w:rsid w:val="009B7A03"/>
    <w:rsid w:val="009C1264"/>
    <w:rsid w:val="009C3BF4"/>
    <w:rsid w:val="009F2145"/>
    <w:rsid w:val="00AA28A5"/>
    <w:rsid w:val="00AB6FE4"/>
    <w:rsid w:val="00B47F0D"/>
    <w:rsid w:val="00B47F27"/>
    <w:rsid w:val="00B53517"/>
    <w:rsid w:val="00B66987"/>
    <w:rsid w:val="00B920D5"/>
    <w:rsid w:val="00C65384"/>
    <w:rsid w:val="00CB546F"/>
    <w:rsid w:val="00E329D9"/>
    <w:rsid w:val="00E4173B"/>
    <w:rsid w:val="00E8527D"/>
    <w:rsid w:val="00EA2D64"/>
    <w:rsid w:val="00F756C5"/>
    <w:rsid w:val="00F86469"/>
    <w:rsid w:val="00F928BD"/>
    <w:rsid w:val="00FE5DE6"/>
    <w:rsid w:val="011927D0"/>
    <w:rsid w:val="01EB2557"/>
    <w:rsid w:val="02B11911"/>
    <w:rsid w:val="03085FB9"/>
    <w:rsid w:val="03444417"/>
    <w:rsid w:val="03A42634"/>
    <w:rsid w:val="042370D2"/>
    <w:rsid w:val="04741B9C"/>
    <w:rsid w:val="050156E1"/>
    <w:rsid w:val="0695059B"/>
    <w:rsid w:val="06DA1D2C"/>
    <w:rsid w:val="08BA0844"/>
    <w:rsid w:val="08E42480"/>
    <w:rsid w:val="0914661D"/>
    <w:rsid w:val="0ADD468E"/>
    <w:rsid w:val="0D35090F"/>
    <w:rsid w:val="0D841421"/>
    <w:rsid w:val="0E214EC1"/>
    <w:rsid w:val="0EE52393"/>
    <w:rsid w:val="103E1333"/>
    <w:rsid w:val="10CD0972"/>
    <w:rsid w:val="10FC0360"/>
    <w:rsid w:val="1239551A"/>
    <w:rsid w:val="12D270D2"/>
    <w:rsid w:val="13B87D71"/>
    <w:rsid w:val="13ED5BE6"/>
    <w:rsid w:val="13EE7E50"/>
    <w:rsid w:val="1433156A"/>
    <w:rsid w:val="149D2079"/>
    <w:rsid w:val="151B6B0E"/>
    <w:rsid w:val="15FA4F0D"/>
    <w:rsid w:val="16D03CF5"/>
    <w:rsid w:val="1772275E"/>
    <w:rsid w:val="177374F8"/>
    <w:rsid w:val="17B212EB"/>
    <w:rsid w:val="183A7395"/>
    <w:rsid w:val="196F7429"/>
    <w:rsid w:val="1AE54D34"/>
    <w:rsid w:val="1BD300AF"/>
    <w:rsid w:val="1C0F2A5C"/>
    <w:rsid w:val="1CF06AD2"/>
    <w:rsid w:val="1FA24B1B"/>
    <w:rsid w:val="208A4FE2"/>
    <w:rsid w:val="20E60291"/>
    <w:rsid w:val="213E5EC6"/>
    <w:rsid w:val="228E5C73"/>
    <w:rsid w:val="22EE2E34"/>
    <w:rsid w:val="240C0A38"/>
    <w:rsid w:val="262C01DD"/>
    <w:rsid w:val="275A7120"/>
    <w:rsid w:val="2A497822"/>
    <w:rsid w:val="2A4A387B"/>
    <w:rsid w:val="2AD4116E"/>
    <w:rsid w:val="2B4503D8"/>
    <w:rsid w:val="2B9C5CD5"/>
    <w:rsid w:val="2BDF60ED"/>
    <w:rsid w:val="2C3975DB"/>
    <w:rsid w:val="2D1E65D2"/>
    <w:rsid w:val="2E614B22"/>
    <w:rsid w:val="306C0C2C"/>
    <w:rsid w:val="30FA1B79"/>
    <w:rsid w:val="326452CA"/>
    <w:rsid w:val="339A5F22"/>
    <w:rsid w:val="342867D0"/>
    <w:rsid w:val="35325240"/>
    <w:rsid w:val="35CD7559"/>
    <w:rsid w:val="36050883"/>
    <w:rsid w:val="36541A28"/>
    <w:rsid w:val="373B441C"/>
    <w:rsid w:val="37F74639"/>
    <w:rsid w:val="387E4926"/>
    <w:rsid w:val="3A8569C7"/>
    <w:rsid w:val="3A954352"/>
    <w:rsid w:val="3BB67467"/>
    <w:rsid w:val="3BE1308D"/>
    <w:rsid w:val="3C1C494E"/>
    <w:rsid w:val="3C992DD8"/>
    <w:rsid w:val="3D0020D1"/>
    <w:rsid w:val="3D953E2E"/>
    <w:rsid w:val="3DAA4255"/>
    <w:rsid w:val="3ED26109"/>
    <w:rsid w:val="43F22ACD"/>
    <w:rsid w:val="462D29CF"/>
    <w:rsid w:val="46C85DD0"/>
    <w:rsid w:val="48E87121"/>
    <w:rsid w:val="4A7E5E83"/>
    <w:rsid w:val="4B0C4228"/>
    <w:rsid w:val="4C106E4A"/>
    <w:rsid w:val="4EAF55F6"/>
    <w:rsid w:val="4F713334"/>
    <w:rsid w:val="4FBA5DF2"/>
    <w:rsid w:val="4FCA6397"/>
    <w:rsid w:val="505B0DA0"/>
    <w:rsid w:val="507B4D6D"/>
    <w:rsid w:val="51737EF0"/>
    <w:rsid w:val="52966EEB"/>
    <w:rsid w:val="52C378C2"/>
    <w:rsid w:val="533F4446"/>
    <w:rsid w:val="53DC50DF"/>
    <w:rsid w:val="562B6BE0"/>
    <w:rsid w:val="56330E5F"/>
    <w:rsid w:val="574F7976"/>
    <w:rsid w:val="57F86260"/>
    <w:rsid w:val="589C5645"/>
    <w:rsid w:val="58C900DE"/>
    <w:rsid w:val="5C244715"/>
    <w:rsid w:val="5C2C79E6"/>
    <w:rsid w:val="5C652BF5"/>
    <w:rsid w:val="5C726720"/>
    <w:rsid w:val="5CA95067"/>
    <w:rsid w:val="5CC71735"/>
    <w:rsid w:val="5D5D0448"/>
    <w:rsid w:val="5EF6492D"/>
    <w:rsid w:val="605F21AC"/>
    <w:rsid w:val="607B7A2E"/>
    <w:rsid w:val="60F258D9"/>
    <w:rsid w:val="610D4837"/>
    <w:rsid w:val="61AB268F"/>
    <w:rsid w:val="61D83523"/>
    <w:rsid w:val="62F117D2"/>
    <w:rsid w:val="63700E1D"/>
    <w:rsid w:val="63844E4C"/>
    <w:rsid w:val="66B34A6A"/>
    <w:rsid w:val="66C42820"/>
    <w:rsid w:val="67805D09"/>
    <w:rsid w:val="68823230"/>
    <w:rsid w:val="68C555B5"/>
    <w:rsid w:val="692A0AC7"/>
    <w:rsid w:val="69B90C3A"/>
    <w:rsid w:val="6A835E5D"/>
    <w:rsid w:val="6AD42215"/>
    <w:rsid w:val="6B542437"/>
    <w:rsid w:val="6BB16001"/>
    <w:rsid w:val="6E6510F1"/>
    <w:rsid w:val="6F3A2BC1"/>
    <w:rsid w:val="6F73078C"/>
    <w:rsid w:val="6F8C32C7"/>
    <w:rsid w:val="6FA07A97"/>
    <w:rsid w:val="710436F4"/>
    <w:rsid w:val="72127DB8"/>
    <w:rsid w:val="72B23F15"/>
    <w:rsid w:val="72CD0B22"/>
    <w:rsid w:val="72F378F8"/>
    <w:rsid w:val="73D74B24"/>
    <w:rsid w:val="740C6EC3"/>
    <w:rsid w:val="74820D12"/>
    <w:rsid w:val="748F3D4A"/>
    <w:rsid w:val="74AA1D1C"/>
    <w:rsid w:val="7521699E"/>
    <w:rsid w:val="75630023"/>
    <w:rsid w:val="768C0B53"/>
    <w:rsid w:val="76D25D20"/>
    <w:rsid w:val="76E6110B"/>
    <w:rsid w:val="786F0090"/>
    <w:rsid w:val="78BD2F4B"/>
    <w:rsid w:val="7925125D"/>
    <w:rsid w:val="7C872364"/>
    <w:rsid w:val="7DA13075"/>
    <w:rsid w:val="7F744857"/>
    <w:rsid w:val="7F78365F"/>
    <w:rsid w:val="7FCC2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84D40E"/>
  <w15:docId w15:val="{8AEBAC0C-E826-485A-93FE-A5F78FB6D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nhideWhenUsed="1"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uiPriority w:val="1"/>
    <w:qFormat/>
    <w:pPr>
      <w:widowControl w:val="0"/>
      <w:autoSpaceDE w:val="0"/>
      <w:autoSpaceDN w:val="0"/>
    </w:pPr>
    <w:rPr>
      <w:rFonts w:ascii="宋体" w:hAnsi="宋体" w:cs="宋体"/>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qFormat/>
    <w:pPr>
      <w:spacing w:after="120" w:line="480" w:lineRule="auto"/>
    </w:pPr>
  </w:style>
  <w:style w:type="paragraph" w:styleId="a3">
    <w:name w:val="annotation text"/>
    <w:basedOn w:val="a"/>
    <w:link w:val="a4"/>
    <w:qFormat/>
  </w:style>
  <w:style w:type="paragraph" w:styleId="a5">
    <w:name w:val="Body Text"/>
    <w:basedOn w:val="a"/>
    <w:next w:val="a"/>
    <w:qFormat/>
    <w:rPr>
      <w:b/>
      <w:bCs/>
      <w:sz w:val="16"/>
      <w:szCs w:val="16"/>
    </w:rPr>
  </w:style>
  <w:style w:type="paragraph" w:styleId="a6">
    <w:name w:val="footer"/>
    <w:basedOn w:val="a"/>
    <w:unhideWhenUsed/>
    <w:qFormat/>
    <w:pPr>
      <w:tabs>
        <w:tab w:val="center" w:pos="4153"/>
        <w:tab w:val="right" w:pos="8306"/>
      </w:tabs>
      <w:snapToGrid w:val="0"/>
    </w:pPr>
    <w:rPr>
      <w:sz w:val="18"/>
      <w:szCs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8">
    <w:name w:val="Normal (Web)"/>
    <w:basedOn w:val="a"/>
    <w:qFormat/>
    <w:pPr>
      <w:spacing w:beforeAutospacing="1" w:afterAutospacing="1"/>
    </w:pPr>
    <w:rPr>
      <w:rFonts w:cs="Times New Roman"/>
      <w:sz w:val="24"/>
    </w:rPr>
  </w:style>
  <w:style w:type="paragraph" w:styleId="a9">
    <w:name w:val="annotation subject"/>
    <w:basedOn w:val="a3"/>
    <w:next w:val="a3"/>
    <w:link w:val="aa"/>
    <w:qFormat/>
    <w:rPr>
      <w:b/>
      <w:bCs/>
    </w:rPr>
  </w:style>
  <w:style w:type="character" w:styleId="ab">
    <w:name w:val="Emphasis"/>
    <w:basedOn w:val="a0"/>
    <w:qFormat/>
    <w:rPr>
      <w:i/>
    </w:rPr>
  </w:style>
  <w:style w:type="character" w:styleId="ac">
    <w:name w:val="annotation reference"/>
    <w:basedOn w:val="a0"/>
    <w:rPr>
      <w:sz w:val="21"/>
      <w:szCs w:val="21"/>
    </w:rPr>
  </w:style>
  <w:style w:type="paragraph" w:customStyle="1" w:styleId="Heading11">
    <w:name w:val="Heading #1|1"/>
    <w:basedOn w:val="a"/>
    <w:qFormat/>
    <w:pPr>
      <w:spacing w:after="480"/>
      <w:jc w:val="center"/>
      <w:outlineLvl w:val="0"/>
    </w:pPr>
    <w:rPr>
      <w:sz w:val="34"/>
      <w:szCs w:val="34"/>
      <w:lang w:val="zh-TW" w:eastAsia="zh-TW" w:bidi="zh-TW"/>
    </w:rPr>
  </w:style>
  <w:style w:type="paragraph" w:customStyle="1" w:styleId="Bodytext1">
    <w:name w:val="Body text|1"/>
    <w:basedOn w:val="a"/>
    <w:qFormat/>
    <w:pPr>
      <w:spacing w:line="480" w:lineRule="auto"/>
      <w:ind w:firstLine="400"/>
    </w:pPr>
    <w:rPr>
      <w:lang w:val="zh-TW" w:eastAsia="zh-TW" w:bidi="zh-TW"/>
    </w:rPr>
  </w:style>
  <w:style w:type="paragraph" w:customStyle="1" w:styleId="Tablecaption1">
    <w:name w:val="Table caption|1"/>
    <w:basedOn w:val="a"/>
    <w:qFormat/>
    <w:pPr>
      <w:spacing w:line="581" w:lineRule="exact"/>
      <w:ind w:firstLine="500"/>
    </w:pPr>
    <w:rPr>
      <w:lang w:val="zh-TW" w:eastAsia="zh-TW" w:bidi="zh-TW"/>
    </w:rPr>
  </w:style>
  <w:style w:type="paragraph" w:customStyle="1" w:styleId="Other1">
    <w:name w:val="Other|1"/>
    <w:basedOn w:val="a"/>
    <w:qFormat/>
    <w:pPr>
      <w:spacing w:line="480" w:lineRule="auto"/>
      <w:ind w:firstLine="400"/>
    </w:pPr>
    <w:rPr>
      <w:lang w:val="zh-TW" w:eastAsia="zh-TW" w:bidi="zh-TW"/>
    </w:rPr>
  </w:style>
  <w:style w:type="paragraph" w:customStyle="1" w:styleId="Heading21">
    <w:name w:val="Heading #2|1"/>
    <w:basedOn w:val="a"/>
    <w:qFormat/>
    <w:pPr>
      <w:spacing w:after="120"/>
      <w:jc w:val="center"/>
      <w:outlineLvl w:val="1"/>
    </w:pPr>
    <w:rPr>
      <w:sz w:val="30"/>
      <w:szCs w:val="30"/>
      <w:lang w:val="zh-TW" w:eastAsia="zh-TW" w:bidi="zh-TW"/>
    </w:rPr>
  </w:style>
  <w:style w:type="paragraph" w:customStyle="1" w:styleId="Headerorfooter2">
    <w:name w:val="Header or footer|2"/>
    <w:basedOn w:val="a"/>
    <w:qFormat/>
    <w:rPr>
      <w:sz w:val="20"/>
      <w:szCs w:val="20"/>
      <w:lang w:val="zh-TW" w:eastAsia="zh-TW" w:bidi="zh-TW"/>
    </w:rPr>
  </w:style>
  <w:style w:type="paragraph" w:customStyle="1" w:styleId="Headerorfooter1">
    <w:name w:val="Header or footer|1"/>
    <w:basedOn w:val="a"/>
    <w:qFormat/>
    <w:rPr>
      <w:b/>
      <w:bCs/>
      <w:sz w:val="18"/>
      <w:szCs w:val="18"/>
      <w:lang w:val="zh-TW" w:eastAsia="zh-TW" w:bidi="zh-TW"/>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font41">
    <w:name w:val="font41"/>
    <w:basedOn w:val="a0"/>
    <w:qFormat/>
    <w:rPr>
      <w:rFonts w:ascii="宋体" w:eastAsia="宋体" w:hAnsi="宋体" w:cs="宋体" w:hint="eastAsia"/>
      <w:color w:val="000000"/>
      <w:sz w:val="21"/>
      <w:szCs w:val="21"/>
      <w:u w:val="none"/>
    </w:rPr>
  </w:style>
  <w:style w:type="character" w:customStyle="1" w:styleId="font11">
    <w:name w:val="font11"/>
    <w:basedOn w:val="a0"/>
    <w:qFormat/>
    <w:rPr>
      <w:rFonts w:ascii="方正仿宋_GB2312" w:eastAsia="方正仿宋_GB2312" w:hAnsi="方正仿宋_GB2312" w:cs="方正仿宋_GB2312" w:hint="eastAsia"/>
      <w:b/>
      <w:bCs/>
      <w:color w:val="000000"/>
      <w:sz w:val="21"/>
      <w:szCs w:val="21"/>
      <w:u w:val="none"/>
    </w:rPr>
  </w:style>
  <w:style w:type="paragraph" w:customStyle="1" w:styleId="null3">
    <w:name w:val="null3"/>
    <w:hidden/>
    <w:qFormat/>
    <w:rPr>
      <w:rFonts w:asciiTheme="minorHAnsi" w:eastAsiaTheme="minorEastAsia" w:hAnsiTheme="minorHAnsi" w:cstheme="minorBidi" w:hint="eastAsia"/>
    </w:rPr>
  </w:style>
  <w:style w:type="character" w:customStyle="1" w:styleId="font61">
    <w:name w:val="font61"/>
    <w:basedOn w:val="a0"/>
    <w:rPr>
      <w:rFonts w:ascii="宋体" w:eastAsia="宋体" w:hAnsi="宋体" w:cs="宋体" w:hint="eastAsia"/>
      <w:color w:val="FF0000"/>
      <w:sz w:val="24"/>
      <w:szCs w:val="24"/>
      <w:u w:val="none"/>
    </w:rPr>
  </w:style>
  <w:style w:type="paragraph" w:customStyle="1" w:styleId="1">
    <w:name w:val="修订1"/>
    <w:hidden/>
    <w:uiPriority w:val="99"/>
    <w:unhideWhenUsed/>
    <w:rPr>
      <w:rFonts w:ascii="宋体" w:hAnsi="宋体" w:cs="宋体"/>
      <w:sz w:val="22"/>
      <w:szCs w:val="22"/>
    </w:rPr>
  </w:style>
  <w:style w:type="paragraph" w:customStyle="1" w:styleId="ad">
    <w:name w:val="强调标题"/>
    <w:next w:val="a"/>
    <w:pPr>
      <w:spacing w:after="120" w:line="360" w:lineRule="auto"/>
      <w:ind w:firstLineChars="200" w:firstLine="420"/>
      <w:outlineLvl w:val="0"/>
    </w:pPr>
    <w:rPr>
      <w:rFonts w:ascii="Calibri" w:hAnsi="Calibri"/>
      <w:b/>
      <w:sz w:val="24"/>
    </w:rPr>
  </w:style>
  <w:style w:type="character" w:customStyle="1" w:styleId="a4">
    <w:name w:val="批注文字 字符"/>
    <w:basedOn w:val="a0"/>
    <w:link w:val="a3"/>
    <w:rPr>
      <w:rFonts w:ascii="宋体" w:hAnsi="宋体" w:cs="宋体"/>
      <w:sz w:val="22"/>
      <w:szCs w:val="22"/>
    </w:rPr>
  </w:style>
  <w:style w:type="character" w:customStyle="1" w:styleId="aa">
    <w:name w:val="批注主题 字符"/>
    <w:basedOn w:val="a4"/>
    <w:link w:val="a9"/>
    <w:rPr>
      <w:rFonts w:ascii="宋体" w:hAnsi="宋体" w:cs="宋体"/>
      <w:b/>
      <w:bCs/>
      <w:sz w:val="22"/>
      <w:szCs w:val="22"/>
    </w:rPr>
  </w:style>
  <w:style w:type="paragraph" w:customStyle="1" w:styleId="20">
    <w:name w:val="修订2"/>
    <w:hidden/>
    <w:uiPriority w:val="99"/>
    <w:unhideWhenUsed/>
    <w:rPr>
      <w:rFonts w:ascii="宋体" w:hAnsi="宋体" w:cs="宋体"/>
      <w:sz w:val="22"/>
      <w:szCs w:val="22"/>
    </w:rPr>
  </w:style>
  <w:style w:type="paragraph" w:customStyle="1" w:styleId="3">
    <w:name w:val="修订3"/>
    <w:hidden/>
    <w:uiPriority w:val="99"/>
    <w:unhideWhenUsed/>
    <w:rPr>
      <w:rFonts w:ascii="宋体" w:hAnsi="宋体" w:cs="宋体"/>
      <w:sz w:val="22"/>
      <w:szCs w:val="22"/>
    </w:rPr>
  </w:style>
  <w:style w:type="paragraph" w:styleId="ae">
    <w:name w:val="Revision"/>
    <w:hidden/>
    <w:uiPriority w:val="99"/>
    <w:unhideWhenUsed/>
    <w:rsid w:val="00B47F27"/>
    <w:rPr>
      <w:rFonts w:ascii="宋体" w:hAnsi="宋体" w:cs="宋体"/>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14</Pages>
  <Words>4811</Words>
  <Characters>4861</Characters>
  <Application>Microsoft Office Word</Application>
  <DocSecurity>0</DocSecurity>
  <Lines>211</Lines>
  <Paragraphs>219</Paragraphs>
  <ScaleCrop>false</ScaleCrop>
  <Company>神州网信技术有限公司</Company>
  <LinksUpToDate>false</LinksUpToDate>
  <CharactersWithSpaces>9453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李晓恩</dc:creator>
  <cp:lastModifiedBy>lenovo</cp:lastModifiedBy>
  <cp:revision>31</cp:revision>
  <cp:lastPrinted>2024-12-30T03:01:00Z</cp:lastPrinted>
  <dcterms:created xsi:type="dcterms:W3CDTF">2025-07-25T05:01:00Z</dcterms:created>
  <dcterms:modified xsi:type="dcterms:W3CDTF">2026-02-24T08:17:00Z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7B35AADE6F1D45ECAAC1F7CEB7CC84E2_13</vt:lpwstr>
  </property>
  <property fmtid="{D5CDD505-2E9C-101B-9397-08002B2CF9AE}" pid="4" name="KSOTemplateDocerSaveRecord">
    <vt:lpwstr>eyJoZGlkIjoiMDY5ZjI5ZDZiOTU4MmNiYWU4NzI4OTg1NmU3Yjg5MzciLCJ1c2VySWQiOiI1OTcwNjE3MTkifQ==</vt:lpwstr>
  </property>
</Properties>
</file>